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e8f042345421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10233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IVANA MARTINOVIĆA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748.819,71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756.153,47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730.152,28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803.240,71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47.087,24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34.259,00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9.678,78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15.591,57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56.766,02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364,1</w:t>
            </w:r>
          </w:p>
        </w:tc>
      </w:tr>
    </w:tbl>
    <w:p>
      <w:pPr>
        <w:spacing w:before="0" w:after="0"/>
      </w:pPr>
    </w:p>
    <w:p>
      <w:r>
        <w:t xml:space="preserve">Ukupno ostvareni prihodi i izvještajnom razdoblju iznose 756.153,47 eura. Prihodi se odnose na prihode iz tekućih pomoći iz državnog proračuna MZOM, prihode iz nadležnog proračuna za financiranje rashoda poslovanja VSŽ i prihode iz Općine Štitar za sufinanciranje nastavnih i izvanastavnih aktivnosti. Ukupno ostvareni rashodi u izvještajnom razdoblju iznose 803.240,71 eura i odnose se na plaće za zaposlene i materijalne rashode. Rashodi za nabavu nefinancijske imovine odnose se na nabavu uredske opreme i uređaja za održavanje postrojenja škole, kao i nabavu knjiga u knjižnici te udžbenika za školsku godinu 2025./2026.. Manjak prihoda i primitaka u izvještajnom razdoblju iznosi 56.766,02 eura i odnosi se na rashode za plaću za prosinac 2025. koja će biti isplaćena u siječnju 2026. te će prihod biti ostvaren u idućem izvještajnom razdoblju.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709.167,51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717.624,76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U izvještajnom razdoblju ukupno je ostvareno 717.624,76 eura i odnosi se na plaće, materijalna prava zaposlenika te prihoda Općine Štitar za sufinanciranje nastavnih i izvanastavnih aktivnosti.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708.857,51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711.500,40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100,4</w:t>
            </w:r>
          </w:p>
        </w:tc>
      </w:tr>
    </w:tbl>
    <w:p>
      <w:pPr>
        <w:spacing w:before="0" w:after="0"/>
      </w:pPr>
    </w:p>
    <w:p>
      <w:r>
        <w:t xml:space="preserve">U izvještajnom razdoblju ukupno je ostvareno 711.500,40 eura i odnosi se na plaće, materijalna prava zaposlenika te prihoda Općine Štitar za sufinanciranje nastavnih i izvanastavnih aktivnosti.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1975,6</w:t>
            </w:r>
          </w:p>
        </w:tc>
      </w:tr>
    </w:tbl>
    <w:p>
      <w:pPr>
        <w:spacing w:before="0" w:after="0"/>
      </w:pPr>
    </w:p>
    <w:p>
      <w:r>
        <w:t xml:space="preserve">Ministarstvo znanosti, obrazovanja i mladih osiguralo je sredstava za nabavu udžbenika za učenike u sklopu Državnog proračuna u iznosu od 5.814,36 eura te 310,00 eura za nabavu lektire.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ostvareno je 111,76 eura i odnosi se na Shemu mlijeka 2024./2025.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637.272,02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706.265,77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U izvještajnom razdoblju došlo je do povećanja rashoda zbog povećanja bruto plaće zaposlenika a time i doprinosa iz i na plaću.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16.303,66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19.794,61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U izvještajnom razdoblju došlo je do povećanja zbog tekućeg i investicijskog održavanja škole, te putovanja učenika na organizirane izlete i aktivnosti u sklopu preventivnog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</w:t>
            </w:r>
          </w:p>
        </w:tc>
      </w:tr>
    </w:tbl>
    <w:p>
      <w:pPr>
        <w:spacing w:before="0" w:after="0"/>
      </w:pPr>
    </w:p>
    <w:p>
      <w:r>
        <w:t xml:space="preserve">U izvještajnom razdoblju došlo je do smanjenja financijskih rashoda budući da smo zatvorili poslovni račun u banci, te poslujemo putem podračuna Riznice Vukovarsko-srijemske župaije.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28,3</w:t>
            </w:r>
          </w:p>
        </w:tc>
      </w:tr>
    </w:tbl>
    <w:p>
      <w:pPr>
        <w:spacing w:before="0" w:after="0"/>
      </w:pPr>
    </w:p>
    <w:p>
      <w:r>
        <w:t xml:space="preserve">U izvještajnom razdoblju došlo je do smanjenja rashoda za nabavu dugotrajne imovine jer je 2024. godine prekograničnom suradnjom nabavljeno glazbene opreme i instrumenata, te sportske opreme.  U 2025. godini nabavljeno je udžbenika u iznosu od 5.814,36 eura, knjiga u knjižnici u iznosu od 884,47 eura te je nabavljena oprema za održavanje postrojenja u iznosu od 2.389,99 eura kao i računalana oprema u iznosu od 589,96 eura.  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15.332,22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17.722,21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 jer je nabavljena traktorska kosilica u iznosu od 2.389,99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sitnog inventara i autoguma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31.088,88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32.537,43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Blago povećanje u odnosu na prethodno razdoblje zbog ulaganja u sitni inventar.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90,1</w:t>
            </w:r>
          </w:p>
        </w:tc>
      </w:tr>
    </w:tbl>
    <w:p>
      <w:pPr>
        <w:spacing w:before="0" w:after="0"/>
      </w:pPr>
    </w:p>
    <w:p>
      <w:r>
        <w:t xml:space="preserve">Prikazuje stanje potraživanja koja se refundiraju a odnosi se na naknadu za bolovanje preko 42 dana od strane Hrvatskog zavoda za zdravstveno osiguranje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59.794,02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plaću za prosinac 2025. te isplatu materijalnih prava zaposlenika 12/2025.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56.980,04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</w:tbl>
    <w:p>
      <w:pPr>
        <w:spacing w:before="0" w:after="0"/>
      </w:pPr>
    </w:p>
    <w:p>
      <w:r>
        <w:t xml:space="preserve">Povećanje u odnosu na izvještajno razdoblje prethodne godine zbog povećanja obveza za plaću i isplatu materijalnih prava zaposlenika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738.729,12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788.420,80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Prikazani su ukupni ostvareni rashodi poslovanja koji su nešto veći  u odnosu na prethodno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25.682,16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24.498,69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95,4</w:t>
            </w:r>
          </w:p>
        </w:tc>
      </w:tr>
    </w:tbl>
    <w:p>
      <w:pPr>
        <w:spacing w:before="0" w:after="0"/>
      </w:pPr>
    </w:p>
    <w:p>
      <w:r>
        <w:t xml:space="preserve">096 Dodatne usluge u obrazovanju odnose se na rashode vezani uz prehranu  učenika osnovne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01.01-31.12.2025. godine nije bilo promjena u vrijednosti i obujmu imovine i obveza.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1.siječnja 2025. godine iznosi 59.337,36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61.811,28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61.811,28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iznose 0,00 eura, budući da su svi računi s dospjećem plaćanja na dan 31.12.2025. plaćeni.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61.811,28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61.811,28 eura, a odnosi se na plaću za 12. mjesec 2025. godine koja dospijeva 09. siječnja 2026. godine, te materijalna prava zaposlenika koja dospijevaju 27. siječnja 2026. godine, na obveze za materijalne rashode s dospijećem plaćanja u siječnju 2026., te međusobne obveze subjekata općeg proračuna, odnose se na obveze za povrat u proračun te bolovanje preko 42 dana.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popunjen je podacima za Projekt shema mlijeka 2024./2025. Navedeni program financiran je iz Europskog fonda za jamstva u poljoprivredi i putem nacionalnog financiranja.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0d49b2b9642d6" /></Relationships>
</file>