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c4684de6241e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10233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IVANA MARTINOVIĆA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375.823,66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399.832,94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427.233,17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394.547,30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5.285,64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2.979,95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4.362,25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2.979,95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4.362,25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923,39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Ukupno ostvareni prihodi u izvještajnom razdoblju iznose 399.832,94 eura i odnose se na prihode iz tekućih pomoći iz državnog proračuna MZOM, prihode iz nadležnog proračuna za financiranje rashoda poslovanja VSŽ, prihode iz Općine Štitar za sufinanciranje nastavnih i izvannastavnih aktivnosti i tekuće pomoći iz proračuna za kviz Lige. </w:t>
      </w:r>
    </w:p>
    <w:p>
      <w:r>
        <w:t xml:space="preserve">Ukupno ostvareni rashodi u izvještajnom razdoblju iznose 394.547,30 eura i odnose se na plaće za zaposlene i materijalne rashode. Rashodi za nabavu nefinancijske imovine iznose 4.362,25 i  odnose se na nabavu uredske opreme i uređaja za održavanje postrojenja škole. </w:t>
      </w:r>
    </w:p>
    <w:p>
      <w:r>
        <w:t xml:space="preserve">Višak prihoda i primitaka u izvještajnom razdoblju iznosi 923,39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354.272,39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378.481,77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106,8</w:t>
            </w:r>
          </w:p>
        </w:tc>
      </w:tr>
    </w:tbl>
    <w:p>
      <w:pPr>
        <w:spacing w:before="0" w:after="0"/>
      </w:pPr>
    </w:p>
    <w:p>
      <w:r>
        <w:t xml:space="preserve">U izvještajnom razdoblju ukupno je ostvareno 354.272,39 eura i odnosi se na plaće, materijalna prava zaposlenika te prihoda Općine Štitar za  sufinanciranje nastavnih i izvanastavnih aktivnosti, kao i pomoći iz proračuna za kviz Lige.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18.749,52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20.991,17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112,0</w:t>
            </w:r>
          </w:p>
        </w:tc>
      </w:tr>
    </w:tbl>
    <w:p>
      <w:pPr>
        <w:spacing w:before="0" w:after="0"/>
      </w:pPr>
    </w:p>
    <w:p>
      <w:r>
        <w:t xml:space="preserve">U izvještajnom razdoblju ostvareno je 20.991,17 eura i odnose se na prihode iz nadležnog proračuna za financiranje rashoda poslovanja. Bilježi se rast prihoda od 12 % u odnosu na prošlu godinu što je rezultat povećanih općih i materijalnih troškova.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377.493,55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344.316,78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91,2</w:t>
            </w:r>
          </w:p>
        </w:tc>
      </w:tr>
    </w:tbl>
    <w:p>
      <w:pPr>
        <w:spacing w:before="0" w:after="0"/>
      </w:pPr>
    </w:p>
    <w:p>
      <w:r>
        <w:t xml:space="preserve">U izvještajnom razdoblju ostvareno je 344.316,78 eura i odnosi se na plaće i materijalna prava zaposlenih. U odnosu na prethodnu godinu bilježimo smanjenje rashoda poslovanja od 91,2 % jer je u prethodnom razdoblju bila i  plaća  za 12 mjesec kao vremensko ograničenje, a u ovome razdoblju imamo troškove plaća za 6 mjeseca tekuće godine. </w:t>
      </w:r>
    </w:p>
    <w:p>
      <w:r>
        <w:t xml:space="preserve">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49.477,87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49.972,50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101,0</w:t>
            </w:r>
          </w:p>
        </w:tc>
      </w:tr>
    </w:tbl>
    <w:p>
      <w:pPr>
        <w:spacing w:before="0" w:after="0"/>
      </w:pPr>
    </w:p>
    <w:p>
      <w:r>
        <w:t xml:space="preserve">U izvještajnom razdoblju ostvareno je 49.972,50 eura materijalnih rashoda i oni se odnose na naknade za prijevoz,službena putovanja, stručna usavršavanja,  uredski materijal i ostale materijalne rashode.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 </w:t>
      </w:r>
    </w:p>
    <w:p>
      <w:r>
        <w:t xml:space="preserve">U izvještajnom razdoblju došlo je do smanjenja rashoda u odnosu na prethodno razdoblje jer nismo imali kamata iz poslovnih odnosa.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2.979,95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4.362,25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146,4</w:t>
            </w:r>
          </w:p>
        </w:tc>
      </w:tr>
    </w:tbl>
    <w:p>
      <w:pPr>
        <w:spacing w:before="0" w:after="0"/>
      </w:pPr>
    </w:p>
    <w:p>
      <w:r>
        <w:t xml:space="preserve">U izvještajnom razdoblju bilježimo povećanje u odnosu na prethodnu godinu budući da smo nabavili računalnu opremu potrebnu za rad administrativnom osoblju te opremu za učionice potrebnu za kvalitetnije izvođenje nastavnog procesa.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  dospijelih obveza na kraju izvještajnog razdoblja iznosi  0,00 eura, jer su sve obveze nedospijele.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1aac613a074498" /></Relationships>
</file>