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6956E">
      <w:pPr>
        <w:spacing w:after="0" w:line="240" w:lineRule="auto"/>
        <w:jc w:val="both"/>
        <w:rPr>
          <w:rFonts w:ascii="Times New Roman" w:hAnsi="Times New Roman" w:eastAsia="Arial" w:cs="Times New Roman"/>
          <w:sz w:val="24"/>
          <w:szCs w:val="24"/>
        </w:rPr>
      </w:pPr>
      <w:r>
        <w:rPr>
          <w:rFonts w:ascii="Times New Roman" w:hAnsi="Times New Roman" w:eastAsia="Arial" w:cs="Times New Roman"/>
          <w:sz w:val="24"/>
          <w:szCs w:val="24"/>
        </w:rPr>
        <w:t>Na temelju članka 15. stavka 2. Zakona o javnoj nabavi („Narodne novine'' broj: 120/16, 114/22, 48/26.) i članka 58. Statuta Osnovne škole</w:t>
      </w:r>
      <w:r>
        <w:rPr>
          <w:rFonts w:hint="default" w:ascii="Times New Roman" w:hAnsi="Times New Roman" w:eastAsia="Arial" w:cs="Times New Roman"/>
          <w:sz w:val="24"/>
          <w:szCs w:val="24"/>
          <w:lang w:val="hr-HR"/>
        </w:rPr>
        <w:t xml:space="preserve"> Ivana Martinovića, Štitar</w:t>
      </w:r>
      <w:r>
        <w:rPr>
          <w:rFonts w:ascii="Times New Roman" w:hAnsi="Times New Roman" w:eastAsia="Arial" w:cs="Times New Roman"/>
          <w:sz w:val="24"/>
          <w:szCs w:val="24"/>
        </w:rPr>
        <w:t>, Školski odbor na svojoj sjednici održanoj dana __________ 2026. godine, donosi:</w:t>
      </w:r>
    </w:p>
    <w:p w14:paraId="2114D4EF">
      <w:pPr>
        <w:spacing w:after="0" w:line="240" w:lineRule="auto"/>
        <w:jc w:val="both"/>
        <w:rPr>
          <w:rFonts w:ascii="Times New Roman" w:hAnsi="Times New Roman" w:cs="Times New Roman"/>
          <w:sz w:val="24"/>
          <w:szCs w:val="24"/>
        </w:rPr>
      </w:pPr>
    </w:p>
    <w:p w14:paraId="0515D143">
      <w:pPr>
        <w:pStyle w:val="2"/>
        <w:spacing w:before="0" w:line="240" w:lineRule="auto"/>
        <w:jc w:val="center"/>
        <w:rPr>
          <w:rFonts w:ascii="Times New Roman" w:hAnsi="Times New Roman"/>
          <w:sz w:val="24"/>
          <w:szCs w:val="24"/>
        </w:rPr>
      </w:pPr>
      <w:r>
        <w:rPr>
          <w:rFonts w:ascii="Times New Roman" w:hAnsi="Times New Roman" w:eastAsia="Arial"/>
          <w:sz w:val="24"/>
          <w:szCs w:val="24"/>
        </w:rPr>
        <w:t>PRAVILNIK</w:t>
      </w:r>
    </w:p>
    <w:p w14:paraId="1DEBC251">
      <w:pPr>
        <w:spacing w:after="0" w:line="240" w:lineRule="auto"/>
        <w:jc w:val="center"/>
        <w:rPr>
          <w:rFonts w:ascii="Times New Roman" w:hAnsi="Times New Roman" w:cs="Times New Roman"/>
          <w:sz w:val="24"/>
          <w:szCs w:val="24"/>
        </w:rPr>
      </w:pPr>
      <w:r>
        <w:rPr>
          <w:rFonts w:ascii="Times New Roman" w:hAnsi="Times New Roman" w:eastAsia="Arial" w:cs="Times New Roman"/>
          <w:sz w:val="24"/>
          <w:szCs w:val="24"/>
        </w:rPr>
        <w:t>o provedbi postupaka jednostavne nabave</w:t>
      </w:r>
    </w:p>
    <w:p w14:paraId="7E96DB4B">
      <w:pPr>
        <w:spacing w:after="0" w:line="240" w:lineRule="auto"/>
        <w:jc w:val="both"/>
        <w:rPr>
          <w:rFonts w:ascii="Times New Roman" w:hAnsi="Times New Roman" w:cs="Times New Roman"/>
          <w:sz w:val="24"/>
          <w:szCs w:val="24"/>
        </w:rPr>
      </w:pPr>
    </w:p>
    <w:p w14:paraId="5758245A">
      <w:pPr>
        <w:pStyle w:val="2"/>
        <w:spacing w:before="0" w:line="240" w:lineRule="auto"/>
        <w:jc w:val="both"/>
        <w:rPr>
          <w:rFonts w:ascii="Times New Roman" w:hAnsi="Times New Roman" w:eastAsia="Arial"/>
          <w:sz w:val="24"/>
          <w:szCs w:val="24"/>
        </w:rPr>
      </w:pPr>
    </w:p>
    <w:p w14:paraId="6DD86F3D">
      <w:pPr>
        <w:pStyle w:val="2"/>
        <w:spacing w:before="0" w:line="240" w:lineRule="auto"/>
        <w:jc w:val="both"/>
        <w:rPr>
          <w:rFonts w:ascii="Times New Roman" w:hAnsi="Times New Roman"/>
          <w:sz w:val="24"/>
          <w:szCs w:val="24"/>
        </w:rPr>
      </w:pPr>
      <w:r>
        <w:rPr>
          <w:rFonts w:ascii="Times New Roman" w:hAnsi="Times New Roman" w:eastAsia="Arial"/>
          <w:sz w:val="24"/>
          <w:szCs w:val="24"/>
        </w:rPr>
        <w:t>OPĆE ODREDBE</w:t>
      </w:r>
    </w:p>
    <w:p w14:paraId="3BCF39EA">
      <w:pPr>
        <w:pStyle w:val="2"/>
        <w:spacing w:before="0" w:line="240" w:lineRule="auto"/>
        <w:jc w:val="both"/>
        <w:rPr>
          <w:rFonts w:ascii="Times New Roman" w:hAnsi="Times New Roman" w:eastAsia="Arial"/>
          <w:sz w:val="24"/>
          <w:szCs w:val="24"/>
        </w:rPr>
      </w:pPr>
    </w:p>
    <w:p w14:paraId="22CA97AE">
      <w:pPr>
        <w:pStyle w:val="2"/>
        <w:spacing w:before="0" w:line="240" w:lineRule="auto"/>
        <w:jc w:val="center"/>
        <w:rPr>
          <w:rFonts w:ascii="Times New Roman" w:hAnsi="Times New Roman"/>
          <w:sz w:val="24"/>
          <w:szCs w:val="24"/>
        </w:rPr>
      </w:pPr>
      <w:r>
        <w:rPr>
          <w:rFonts w:ascii="Times New Roman" w:hAnsi="Times New Roman" w:eastAsia="Arial"/>
          <w:sz w:val="24"/>
          <w:szCs w:val="24"/>
        </w:rPr>
        <w:t>Članak 1.</w:t>
      </w:r>
    </w:p>
    <w:p w14:paraId="58A3A38E">
      <w:pPr>
        <w:pStyle w:val="9"/>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eastAsia="Arial" w:cs="Times New Roman"/>
          <w:sz w:val="24"/>
          <w:szCs w:val="24"/>
        </w:rPr>
        <w:t xml:space="preserve">Ovim Pravilnikom uređuje se postupak jednostavne nabave roba, usluga i radova za potrebe Osnovne škole </w:t>
      </w:r>
      <w:r>
        <w:rPr>
          <w:rFonts w:hint="default" w:ascii="Times New Roman" w:hAnsi="Times New Roman" w:eastAsia="Arial" w:cs="Times New Roman"/>
          <w:sz w:val="24"/>
          <w:szCs w:val="24"/>
          <w:lang w:val="hr-HR"/>
        </w:rPr>
        <w:t>Ivana Martinovića, Štitar</w:t>
      </w:r>
      <w:r>
        <w:rPr>
          <w:rFonts w:ascii="Times New Roman" w:hAnsi="Times New Roman" w:eastAsia="Arial" w:cs="Times New Roman"/>
          <w:sz w:val="24"/>
          <w:szCs w:val="24"/>
        </w:rPr>
        <w:t xml:space="preserve"> (u daljnjem tekstu: škola), čija je procijenjena vrijednost manja od 50.000,00 €, bez PDV–a za robu i usluge, odnosno manja od 100.000,00 €, bez PDV–a za radove.</w:t>
      </w:r>
    </w:p>
    <w:p w14:paraId="5639E82C">
      <w:pPr>
        <w:pStyle w:val="9"/>
        <w:numPr>
          <w:ilvl w:val="0"/>
          <w:numId w:val="1"/>
        </w:numPr>
        <w:spacing w:line="240" w:lineRule="auto"/>
        <w:ind w:left="426" w:hanging="426"/>
        <w:jc w:val="both"/>
        <w:rPr>
          <w:rFonts w:ascii="Times New Roman" w:hAnsi="Times New Roman" w:eastAsia="Arial" w:cs="Times New Roman"/>
          <w:sz w:val="24"/>
          <w:szCs w:val="24"/>
        </w:rPr>
      </w:pPr>
      <w:r>
        <w:rPr>
          <w:rFonts w:ascii="Times New Roman" w:hAnsi="Times New Roman" w:eastAsia="Arial"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p>
    <w:p w14:paraId="360F98C0">
      <w:pPr>
        <w:pStyle w:val="9"/>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eastAsia="Arial" w:cs="Times New Roman"/>
          <w:sz w:val="24"/>
          <w:szCs w:val="24"/>
        </w:rPr>
        <w:t>U slučaju promjene zakonskih pragova za primjenu Zakona o javnoj nabavi, na postupke jednostavne nabave izravno će se primijeniti važeći zakonski pragovi.</w:t>
      </w:r>
    </w:p>
    <w:p w14:paraId="4DCBDD1E">
      <w:pPr>
        <w:pStyle w:val="9"/>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eastAsia="Arial" w:cs="Times New Roman"/>
          <w:sz w:val="24"/>
          <w:szCs w:val="24"/>
        </w:rPr>
        <w:t>Izrazi koji se koriste u ovom Pravilniku, a imaju rodno značenje, odnose se jednako na muški i ženski rod.</w:t>
      </w:r>
    </w:p>
    <w:p w14:paraId="1B59E71D">
      <w:pPr>
        <w:spacing w:after="0" w:line="240" w:lineRule="auto"/>
        <w:jc w:val="both"/>
        <w:rPr>
          <w:rFonts w:ascii="Times New Roman" w:hAnsi="Times New Roman" w:cs="Times New Roman"/>
          <w:sz w:val="24"/>
          <w:szCs w:val="24"/>
        </w:rPr>
      </w:pPr>
    </w:p>
    <w:p w14:paraId="521C59FE">
      <w:pPr>
        <w:pStyle w:val="2"/>
        <w:spacing w:before="0" w:line="240" w:lineRule="auto"/>
        <w:jc w:val="center"/>
        <w:rPr>
          <w:rFonts w:ascii="Times New Roman" w:hAnsi="Times New Roman"/>
          <w:sz w:val="24"/>
          <w:szCs w:val="24"/>
        </w:rPr>
      </w:pPr>
      <w:r>
        <w:rPr>
          <w:rFonts w:ascii="Times New Roman" w:hAnsi="Times New Roman" w:eastAsia="Arial"/>
          <w:sz w:val="24"/>
          <w:szCs w:val="24"/>
        </w:rPr>
        <w:t>Članak 2.</w:t>
      </w:r>
    </w:p>
    <w:p w14:paraId="489AC780">
      <w:pPr>
        <w:pStyle w:val="9"/>
        <w:spacing w:after="0" w:line="240" w:lineRule="auto"/>
        <w:ind w:left="0"/>
        <w:jc w:val="both"/>
        <w:rPr>
          <w:rFonts w:ascii="Times New Roman" w:hAnsi="Times New Roman" w:cs="Times New Roman"/>
          <w:sz w:val="24"/>
          <w:szCs w:val="24"/>
        </w:rPr>
      </w:pPr>
      <w:r>
        <w:rPr>
          <w:rFonts w:ascii="Times New Roman" w:hAnsi="Times New Roman" w:eastAsia="Arial" w:cs="Times New Roman"/>
          <w:sz w:val="24"/>
          <w:szCs w:val="24"/>
        </w:rPr>
        <w:t>Prilikom provođenja postupaka nabave prema ovom Pravilniku, škola</w:t>
      </w:r>
      <w:r>
        <w:rPr>
          <w:rFonts w:hint="default" w:ascii="Times New Roman" w:hAnsi="Times New Roman" w:eastAsia="Arial" w:cs="Times New Roman"/>
          <w:sz w:val="24"/>
          <w:szCs w:val="24"/>
          <w:lang w:val="hr-HR"/>
        </w:rPr>
        <w:t xml:space="preserve"> </w:t>
      </w:r>
      <w:r>
        <w:rPr>
          <w:rFonts w:ascii="Times New Roman" w:hAnsi="Times New Roman" w:eastAsia="Arial" w:cs="Times New Roman"/>
          <w:sz w:val="24"/>
          <w:szCs w:val="24"/>
        </w:rPr>
        <w:t>je obvezna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D224A9">
      <w:pPr>
        <w:pStyle w:val="2"/>
        <w:spacing w:before="0" w:line="240" w:lineRule="auto"/>
        <w:jc w:val="both"/>
        <w:rPr>
          <w:rFonts w:ascii="Times New Roman" w:hAnsi="Times New Roman" w:eastAsia="Arial"/>
          <w:sz w:val="24"/>
          <w:szCs w:val="24"/>
        </w:rPr>
      </w:pPr>
    </w:p>
    <w:p w14:paraId="27BCEC24">
      <w:pPr>
        <w:pStyle w:val="2"/>
        <w:spacing w:before="0" w:line="240" w:lineRule="auto"/>
        <w:jc w:val="center"/>
        <w:rPr>
          <w:rFonts w:ascii="Times New Roman" w:hAnsi="Times New Roman"/>
          <w:sz w:val="24"/>
          <w:szCs w:val="24"/>
        </w:rPr>
      </w:pPr>
      <w:r>
        <w:rPr>
          <w:rFonts w:ascii="Times New Roman" w:hAnsi="Times New Roman" w:eastAsia="Arial"/>
          <w:sz w:val="24"/>
          <w:szCs w:val="24"/>
        </w:rPr>
        <w:t>Članak 3.</w:t>
      </w:r>
    </w:p>
    <w:p w14:paraId="5417BFA6">
      <w:pPr>
        <w:pStyle w:val="9"/>
        <w:numPr>
          <w:ilvl w:val="0"/>
          <w:numId w:val="2"/>
        </w:numPr>
        <w:tabs>
          <w:tab w:val="left" w:pos="426"/>
        </w:tabs>
        <w:spacing w:after="0" w:line="240" w:lineRule="auto"/>
        <w:ind w:left="426" w:hanging="426"/>
        <w:jc w:val="both"/>
        <w:rPr>
          <w:rFonts w:ascii="Times New Roman" w:hAnsi="Times New Roman" w:cs="Times New Roman"/>
          <w:sz w:val="24"/>
          <w:szCs w:val="24"/>
        </w:rPr>
      </w:pPr>
      <w:r>
        <w:rPr>
          <w:rFonts w:ascii="Times New Roman" w:hAnsi="Times New Roman" w:eastAsia="Arial" w:cs="Times New Roman"/>
          <w:sz w:val="24"/>
          <w:szCs w:val="24"/>
        </w:rPr>
        <w:t>U provedbi postupaka jednostavne nabave sukladno ovom Pravilniku, škola će koristiti mogućnost primjene elektroničkih sredstava komunikacije, kao i sredstava koja nisu elektronička.</w:t>
      </w:r>
    </w:p>
    <w:p w14:paraId="5F328205">
      <w:pPr>
        <w:pStyle w:val="9"/>
        <w:numPr>
          <w:ilvl w:val="0"/>
          <w:numId w:val="2"/>
        </w:numPr>
        <w:tabs>
          <w:tab w:val="left" w:pos="426"/>
        </w:tabs>
        <w:spacing w:after="0" w:line="240" w:lineRule="auto"/>
        <w:ind w:left="426" w:hanging="426"/>
        <w:jc w:val="both"/>
        <w:rPr>
          <w:rFonts w:ascii="Times New Roman" w:hAnsi="Times New Roman" w:cs="Times New Roman"/>
          <w:sz w:val="24"/>
          <w:szCs w:val="24"/>
        </w:rPr>
      </w:pPr>
      <w:r>
        <w:rPr>
          <w:rFonts w:ascii="Times New Roman" w:hAnsi="Times New Roman" w:eastAsia="Arial" w:cs="Times New Roman"/>
          <w:sz w:val="24"/>
          <w:szCs w:val="24"/>
        </w:rPr>
        <w:t>Elektroničkim sredstvima komunikacije, u smislu ovog Pravilnika, smatraju se: Elektronički oglasnik javne nabave Republike Hrvatske, modul jednostavna nabava, odnosno elektronička pošta škole.</w:t>
      </w:r>
    </w:p>
    <w:p w14:paraId="11A62715">
      <w:pPr>
        <w:pStyle w:val="9"/>
        <w:spacing w:after="0" w:line="240" w:lineRule="auto"/>
        <w:ind w:left="0"/>
        <w:jc w:val="both"/>
        <w:rPr>
          <w:rFonts w:ascii="Times New Roman" w:hAnsi="Times New Roman" w:cs="Times New Roman"/>
          <w:sz w:val="24"/>
          <w:szCs w:val="24"/>
        </w:rPr>
      </w:pPr>
    </w:p>
    <w:p w14:paraId="0C9FD67B">
      <w:pPr>
        <w:pStyle w:val="2"/>
        <w:spacing w:before="0" w:line="240" w:lineRule="auto"/>
        <w:jc w:val="both"/>
        <w:rPr>
          <w:rFonts w:ascii="Times New Roman" w:hAnsi="Times New Roman"/>
          <w:sz w:val="24"/>
          <w:szCs w:val="24"/>
        </w:rPr>
      </w:pPr>
      <w:r>
        <w:rPr>
          <w:rFonts w:ascii="Times New Roman" w:hAnsi="Times New Roman" w:eastAsia="Arial"/>
          <w:sz w:val="24"/>
          <w:szCs w:val="24"/>
        </w:rPr>
        <w:t>PLAN NABAVE I AKTIVNOSTI KOJE PRETHODE POKRETANJU POSTUPKA JEDNOSTAVNE NABAVE</w:t>
      </w:r>
    </w:p>
    <w:p w14:paraId="27263E67">
      <w:pPr>
        <w:pStyle w:val="9"/>
        <w:spacing w:after="0" w:line="240" w:lineRule="auto"/>
        <w:ind w:left="0"/>
        <w:jc w:val="both"/>
        <w:rPr>
          <w:rFonts w:ascii="Times New Roman" w:hAnsi="Times New Roman" w:cs="Times New Roman"/>
          <w:sz w:val="24"/>
          <w:szCs w:val="24"/>
        </w:rPr>
      </w:pPr>
    </w:p>
    <w:p w14:paraId="2D444D12">
      <w:pPr>
        <w:pStyle w:val="2"/>
        <w:spacing w:before="0" w:line="240" w:lineRule="auto"/>
        <w:jc w:val="center"/>
        <w:rPr>
          <w:rFonts w:ascii="Times New Roman" w:hAnsi="Times New Roman"/>
          <w:sz w:val="24"/>
          <w:szCs w:val="24"/>
        </w:rPr>
      </w:pPr>
      <w:r>
        <w:rPr>
          <w:rFonts w:ascii="Times New Roman" w:hAnsi="Times New Roman" w:eastAsia="Arial"/>
          <w:sz w:val="24"/>
          <w:szCs w:val="24"/>
        </w:rPr>
        <w:t>Članak 4.</w:t>
      </w:r>
    </w:p>
    <w:p w14:paraId="7603F89C">
      <w:pPr>
        <w:pStyle w:val="9"/>
        <w:numPr>
          <w:ilvl w:val="0"/>
          <w:numId w:val="3"/>
        </w:numPr>
        <w:tabs>
          <w:tab w:val="left" w:pos="426"/>
        </w:tabs>
        <w:spacing w:after="0" w:line="240" w:lineRule="auto"/>
        <w:ind w:left="426" w:hanging="426"/>
        <w:jc w:val="both"/>
        <w:rPr>
          <w:rFonts w:ascii="Times New Roman" w:hAnsi="Times New Roman" w:eastAsia="Arial" w:cs="Times New Roman"/>
          <w:sz w:val="24"/>
          <w:szCs w:val="24"/>
        </w:rPr>
      </w:pPr>
      <w:r>
        <w:rPr>
          <w:rFonts w:ascii="Times New Roman" w:hAnsi="Times New Roman" w:eastAsia="Arial" w:cs="Times New Roman"/>
          <w:sz w:val="24"/>
          <w:szCs w:val="24"/>
        </w:rPr>
        <w:t>Jednostavna nabava planira se u skladu s financijskim planom škole, planom nabave i stvarnim potrebama škole.</w:t>
      </w:r>
    </w:p>
    <w:p w14:paraId="3E6907EA">
      <w:pPr>
        <w:pStyle w:val="9"/>
        <w:numPr>
          <w:ilvl w:val="0"/>
          <w:numId w:val="3"/>
        </w:numPr>
        <w:tabs>
          <w:tab w:val="left" w:pos="426"/>
        </w:tabs>
        <w:spacing w:after="0" w:line="240" w:lineRule="auto"/>
        <w:ind w:left="426" w:hanging="426"/>
        <w:jc w:val="both"/>
        <w:rPr>
          <w:rFonts w:ascii="Times New Roman" w:hAnsi="Times New Roman" w:eastAsia="Arial" w:cs="Times New Roman"/>
          <w:sz w:val="24"/>
          <w:szCs w:val="24"/>
        </w:rPr>
      </w:pPr>
      <w:r>
        <w:rPr>
          <w:rFonts w:ascii="Times New Roman" w:hAnsi="Times New Roman" w:eastAsia="Arial" w:cs="Times New Roman"/>
          <w:sz w:val="24"/>
          <w:szCs w:val="24"/>
        </w:rPr>
        <w:t>Predmeti nabave čija je procijenjena vrijednost jednaka ili veća od 5.000,00 € bez PDV–a unose se u plan nabave i registar ugovora.</w:t>
      </w:r>
    </w:p>
    <w:p w14:paraId="55518CFC">
      <w:pPr>
        <w:pStyle w:val="9"/>
        <w:numPr>
          <w:ilvl w:val="0"/>
          <w:numId w:val="3"/>
        </w:numPr>
        <w:tabs>
          <w:tab w:val="left" w:pos="426"/>
        </w:tabs>
        <w:spacing w:after="0" w:line="240" w:lineRule="auto"/>
        <w:ind w:left="426" w:hanging="426"/>
        <w:jc w:val="both"/>
        <w:rPr>
          <w:rFonts w:ascii="Times New Roman" w:hAnsi="Times New Roman" w:eastAsia="Arial" w:cs="Times New Roman"/>
          <w:sz w:val="24"/>
          <w:szCs w:val="24"/>
        </w:rPr>
      </w:pPr>
      <w:r>
        <w:rPr>
          <w:rFonts w:ascii="Times New Roman" w:hAnsi="Times New Roman" w:eastAsia="Arial" w:cs="Times New Roman"/>
          <w:sz w:val="24"/>
          <w:szCs w:val="24"/>
        </w:rPr>
        <w:t>Plan nabave, njegove izmjene i dopune te registar ugovora objavljuju se, odnosno unose u Elektronički oglasnik javne nabave Republike Hrvatske u skladu s važećim propisima.</w:t>
      </w:r>
    </w:p>
    <w:p w14:paraId="51E596D4">
      <w:pPr>
        <w:tabs>
          <w:tab w:val="left" w:pos="283"/>
        </w:tabs>
        <w:spacing w:after="0" w:line="240" w:lineRule="auto"/>
        <w:jc w:val="both"/>
        <w:rPr>
          <w:rFonts w:ascii="Times New Roman" w:hAnsi="Times New Roman" w:eastAsia="Arial" w:cs="Times New Roman"/>
          <w:sz w:val="24"/>
          <w:szCs w:val="24"/>
        </w:rPr>
      </w:pPr>
    </w:p>
    <w:p w14:paraId="743A2970">
      <w:pPr>
        <w:tabs>
          <w:tab w:val="left" w:pos="283"/>
        </w:tabs>
        <w:spacing w:after="0" w:line="240" w:lineRule="auto"/>
        <w:jc w:val="both"/>
        <w:rPr>
          <w:rFonts w:ascii="Times New Roman" w:hAnsi="Times New Roman" w:eastAsia="Arial" w:cs="Times New Roman"/>
          <w:sz w:val="24"/>
          <w:szCs w:val="24"/>
        </w:rPr>
      </w:pPr>
    </w:p>
    <w:p w14:paraId="05294927">
      <w:pPr>
        <w:tabs>
          <w:tab w:val="left" w:pos="283"/>
        </w:tabs>
        <w:spacing w:after="0" w:line="240" w:lineRule="auto"/>
        <w:jc w:val="center"/>
        <w:rPr>
          <w:rFonts w:ascii="Times New Roman" w:hAnsi="Times New Roman" w:eastAsia="Arial" w:cs="Times New Roman"/>
          <w:b/>
          <w:bCs/>
          <w:sz w:val="24"/>
          <w:szCs w:val="24"/>
        </w:rPr>
      </w:pPr>
      <w:r>
        <w:rPr>
          <w:rFonts w:ascii="Times New Roman" w:hAnsi="Times New Roman" w:eastAsia="Arial" w:cs="Times New Roman"/>
          <w:b/>
          <w:bCs/>
          <w:sz w:val="24"/>
          <w:szCs w:val="24"/>
        </w:rPr>
        <w:t>Članak 5.</w:t>
      </w:r>
    </w:p>
    <w:p w14:paraId="10B79EF8">
      <w:pPr>
        <w:pStyle w:val="9"/>
        <w:numPr>
          <w:ilvl w:val="0"/>
          <w:numId w:val="4"/>
        </w:numPr>
        <w:tabs>
          <w:tab w:val="left" w:pos="426"/>
        </w:tabs>
        <w:spacing w:after="0" w:line="240" w:lineRule="auto"/>
        <w:ind w:left="426" w:hanging="426"/>
        <w:jc w:val="both"/>
        <w:rPr>
          <w:rFonts w:ascii="Times New Roman" w:hAnsi="Times New Roman" w:eastAsia="Arial" w:cs="Times New Roman"/>
          <w:sz w:val="24"/>
          <w:szCs w:val="24"/>
        </w:rPr>
      </w:pPr>
      <w:r>
        <w:rPr>
          <w:rFonts w:ascii="Times New Roman" w:hAnsi="Times New Roman" w:eastAsia="Arial" w:cs="Times New Roman"/>
          <w:sz w:val="24"/>
          <w:szCs w:val="24"/>
        </w:rPr>
        <w:t>Procijenjena vrijednost nabave mora biti valjano određena prije početka postupka jednostavne nabave.</w:t>
      </w:r>
    </w:p>
    <w:p w14:paraId="0EFD6A4F">
      <w:pPr>
        <w:pStyle w:val="9"/>
        <w:numPr>
          <w:ilvl w:val="0"/>
          <w:numId w:val="4"/>
        </w:numPr>
        <w:tabs>
          <w:tab w:val="left" w:pos="426"/>
        </w:tabs>
        <w:spacing w:after="0" w:line="240" w:lineRule="auto"/>
        <w:ind w:left="426" w:hanging="426"/>
        <w:jc w:val="both"/>
        <w:rPr>
          <w:rFonts w:ascii="Times New Roman" w:hAnsi="Times New Roman" w:eastAsia="Arial" w:cs="Times New Roman"/>
          <w:sz w:val="24"/>
          <w:szCs w:val="24"/>
        </w:rPr>
      </w:pPr>
      <w:r>
        <w:rPr>
          <w:rFonts w:ascii="Times New Roman" w:hAnsi="Times New Roman" w:eastAsia="Arial" w:cs="Times New Roman"/>
          <w:sz w:val="24"/>
          <w:szCs w:val="24"/>
        </w:rPr>
        <w:t>Procijenjena vrijednost određuje se na temelju ukupnog iznosa, bez PDV–a, uključujući sve opcije i moguća obnavljanja ugovora ako su predviđena.</w:t>
      </w:r>
    </w:p>
    <w:p w14:paraId="53E38ABB">
      <w:pPr>
        <w:pStyle w:val="9"/>
        <w:numPr>
          <w:ilvl w:val="0"/>
          <w:numId w:val="4"/>
        </w:numPr>
        <w:tabs>
          <w:tab w:val="left" w:pos="426"/>
        </w:tabs>
        <w:spacing w:after="0" w:line="240" w:lineRule="auto"/>
        <w:ind w:left="426" w:hanging="426"/>
        <w:jc w:val="both"/>
        <w:rPr>
          <w:rFonts w:ascii="Times New Roman" w:hAnsi="Times New Roman" w:eastAsia="Arial" w:cs="Times New Roman"/>
          <w:sz w:val="24"/>
          <w:szCs w:val="24"/>
        </w:rPr>
      </w:pPr>
      <w:r>
        <w:rPr>
          <w:rFonts w:ascii="Times New Roman" w:hAnsi="Times New Roman" w:eastAsia="Arial" w:cs="Times New Roman"/>
          <w:sz w:val="24"/>
          <w:szCs w:val="24"/>
        </w:rPr>
        <w:t>Škola ne smije dijeliti predmet nabave niti procijenjenu vrijednost nabave određivati s namjerom izbjegavanja primjene Zakona o javnoj nabavi ili ovoga Pravilnika.</w:t>
      </w:r>
    </w:p>
    <w:p w14:paraId="713C2C2D">
      <w:pPr>
        <w:pStyle w:val="9"/>
        <w:numPr>
          <w:ilvl w:val="0"/>
          <w:numId w:val="4"/>
        </w:numPr>
        <w:tabs>
          <w:tab w:val="left" w:pos="426"/>
        </w:tabs>
        <w:spacing w:after="0" w:line="240" w:lineRule="auto"/>
        <w:ind w:left="426" w:hanging="426"/>
        <w:jc w:val="both"/>
        <w:rPr>
          <w:rFonts w:ascii="Times New Roman" w:hAnsi="Times New Roman" w:eastAsia="Arial" w:cs="Times New Roman"/>
          <w:sz w:val="24"/>
          <w:szCs w:val="24"/>
        </w:rPr>
      </w:pPr>
      <w:r>
        <w:rPr>
          <w:rFonts w:ascii="Times New Roman" w:hAnsi="Times New Roman" w:eastAsia="Arial" w:cs="Times New Roman"/>
          <w:sz w:val="24"/>
          <w:szCs w:val="24"/>
        </w:rPr>
        <w:t>Ako se predmet nabave dijeli na grupe, procijenjena vrijednost nabave određuje se kao ukupna procijenjena vrijednost svih grupa predmeta nabave.</w:t>
      </w:r>
    </w:p>
    <w:p w14:paraId="5A59D91A">
      <w:pPr>
        <w:spacing w:after="0" w:line="240" w:lineRule="auto"/>
        <w:jc w:val="both"/>
        <w:rPr>
          <w:rFonts w:ascii="Times New Roman" w:hAnsi="Times New Roman" w:cs="Times New Roman"/>
          <w:sz w:val="24"/>
          <w:szCs w:val="24"/>
        </w:rPr>
      </w:pPr>
    </w:p>
    <w:p w14:paraId="64AA401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POKRETANJE POSTUPKA NABAVE</w:t>
      </w:r>
    </w:p>
    <w:p w14:paraId="3D84A66E">
      <w:pPr>
        <w:spacing w:after="0" w:line="240" w:lineRule="auto"/>
        <w:jc w:val="both"/>
        <w:rPr>
          <w:rFonts w:ascii="Times New Roman" w:hAnsi="Times New Roman" w:cs="Times New Roman"/>
          <w:b/>
          <w:bCs/>
          <w:sz w:val="24"/>
          <w:szCs w:val="24"/>
        </w:rPr>
      </w:pPr>
    </w:p>
    <w:p w14:paraId="06C4035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6.</w:t>
      </w:r>
    </w:p>
    <w:p w14:paraId="5222EFF4">
      <w:pPr>
        <w:pStyle w:val="9"/>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Postupak jednostavne nabave pokreće se na temelju odluke ravnatelja škole u skladu sa stvarnim potrebama škole, osiguranim ili planiranim sredstvima, odnosno druge odgovarajuće pisane evidencije ako se postupak provodi izdavanjem narudžbenice.</w:t>
      </w:r>
    </w:p>
    <w:p w14:paraId="2FD97A01">
      <w:pPr>
        <w:pStyle w:val="9"/>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24F8BF53">
      <w:pPr>
        <w:pStyle w:val="9"/>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58A95E40">
      <w:pPr>
        <w:spacing w:after="0" w:line="240" w:lineRule="auto"/>
        <w:jc w:val="both"/>
        <w:rPr>
          <w:rFonts w:ascii="Times New Roman" w:hAnsi="Times New Roman" w:cs="Times New Roman"/>
          <w:sz w:val="24"/>
          <w:szCs w:val="24"/>
        </w:rPr>
      </w:pPr>
    </w:p>
    <w:p w14:paraId="0D6205B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7.</w:t>
      </w:r>
    </w:p>
    <w:p w14:paraId="64F6E89F">
      <w:pPr>
        <w:pStyle w:val="9"/>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 provedbu postupka jednostavne nabave ravnatelj može imenovati povjerenstvo ili jednu ili više osoba zaduženih za pripremu i provedbu postupka.</w:t>
      </w:r>
    </w:p>
    <w:p w14:paraId="4DF5EFF3">
      <w:pPr>
        <w:pStyle w:val="9"/>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975F7A9">
      <w:pPr>
        <w:pStyle w:val="9"/>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Kod jednostavne nabave veće od 15.000,00 € bez PDV–a ravnatelj će imenovati</w:t>
      </w:r>
      <w:r>
        <w:rPr>
          <w:rFonts w:hint="default" w:ascii="Times New Roman" w:hAnsi="Times New Roman" w:cs="Times New Roman"/>
          <w:sz w:val="24"/>
          <w:szCs w:val="24"/>
          <w:lang w:val="hr-HR"/>
        </w:rPr>
        <w:t xml:space="preserve"> </w:t>
      </w:r>
      <w:r>
        <w:rPr>
          <w:rFonts w:ascii="Times New Roman" w:hAnsi="Times New Roman" w:cs="Times New Roman"/>
          <w:sz w:val="24"/>
          <w:szCs w:val="24"/>
        </w:rPr>
        <w:t>povjerenstvo od najmanje tri osobe za provedbu postupka, osim ako zbog prirode predmeta nabave ili organizacijskih razloga to nije moguće.</w:t>
      </w:r>
    </w:p>
    <w:p w14:paraId="3ACAFC76">
      <w:pPr>
        <w:spacing w:after="0" w:line="240" w:lineRule="auto"/>
        <w:jc w:val="both"/>
        <w:rPr>
          <w:rFonts w:ascii="Times New Roman" w:hAnsi="Times New Roman" w:cs="Times New Roman"/>
          <w:sz w:val="24"/>
          <w:szCs w:val="24"/>
        </w:rPr>
      </w:pPr>
    </w:p>
    <w:p w14:paraId="55BB545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8.</w:t>
      </w:r>
    </w:p>
    <w:p w14:paraId="26348AF9">
      <w:pPr>
        <w:pStyle w:val="9"/>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502B7D85">
      <w:pPr>
        <w:pStyle w:val="9"/>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Predmet nabave se određuje na način da predstavlja tehničku, tehnološku, oblikovnu, funkcionalnu ili drugu objektivno odredivu cjelinu.</w:t>
      </w:r>
    </w:p>
    <w:p w14:paraId="7FDB15DE">
      <w:pPr>
        <w:pStyle w:val="9"/>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5C18D77F">
      <w:pPr>
        <w:pStyle w:val="9"/>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0CE7695">
      <w:pPr>
        <w:pStyle w:val="9"/>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Procijenjena vrijednost nabave mora biti određena u trenutku početka postupka jednostavne nabave. </w:t>
      </w:r>
    </w:p>
    <w:p w14:paraId="36E10AC5">
      <w:pPr>
        <w:pStyle w:val="9"/>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Izračunavanje procijenjene vrijednosti nabave temelji se na ukupnom iznosu bez PDV–a.</w:t>
      </w:r>
    </w:p>
    <w:p w14:paraId="6E59507B">
      <w:pPr>
        <w:pStyle w:val="9"/>
        <w:spacing w:after="0" w:line="240" w:lineRule="auto"/>
        <w:ind w:left="0"/>
        <w:jc w:val="both"/>
        <w:rPr>
          <w:rFonts w:ascii="Times New Roman" w:hAnsi="Times New Roman" w:cs="Times New Roman"/>
          <w:b/>
          <w:bCs/>
          <w:sz w:val="24"/>
          <w:szCs w:val="24"/>
        </w:rPr>
      </w:pPr>
    </w:p>
    <w:p w14:paraId="59438301">
      <w:pPr>
        <w:pStyle w:val="9"/>
        <w:spacing w:after="0" w:line="240" w:lineRule="auto"/>
        <w:ind w:left="0"/>
        <w:jc w:val="both"/>
        <w:rPr>
          <w:rFonts w:ascii="Times New Roman" w:hAnsi="Times New Roman" w:cs="Times New Roman"/>
          <w:b/>
          <w:bCs/>
          <w:sz w:val="24"/>
          <w:szCs w:val="24"/>
        </w:rPr>
      </w:pPr>
    </w:p>
    <w:p w14:paraId="73C8BB21">
      <w:pPr>
        <w:pStyle w:val="9"/>
        <w:spacing w:after="0" w:line="240" w:lineRule="auto"/>
        <w:ind w:left="0"/>
        <w:jc w:val="both"/>
        <w:rPr>
          <w:rFonts w:ascii="Times New Roman" w:hAnsi="Times New Roman" w:cs="Times New Roman"/>
          <w:b/>
          <w:bCs/>
          <w:sz w:val="24"/>
          <w:szCs w:val="24"/>
        </w:rPr>
      </w:pPr>
    </w:p>
    <w:p w14:paraId="221C0AC7">
      <w:pPr>
        <w:pStyle w:val="9"/>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PROVEDBA POSTUPKA NABAVE</w:t>
      </w:r>
    </w:p>
    <w:p w14:paraId="6CF82F43">
      <w:pPr>
        <w:pStyle w:val="9"/>
        <w:spacing w:after="0" w:line="240" w:lineRule="auto"/>
        <w:ind w:left="0"/>
        <w:jc w:val="both"/>
        <w:rPr>
          <w:rFonts w:ascii="Times New Roman" w:hAnsi="Times New Roman" w:cs="Times New Roman"/>
          <w:b/>
          <w:bCs/>
          <w:sz w:val="24"/>
          <w:szCs w:val="24"/>
        </w:rPr>
      </w:pPr>
    </w:p>
    <w:p w14:paraId="2236399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9.</w:t>
      </w:r>
    </w:p>
    <w:p w14:paraId="175213B2">
      <w:pPr>
        <w:pStyle w:val="9"/>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Nabava robe, radova i usluga procijenjene vrijednosti jednake ili manje od 15.000,00 € bez PDV–a može se provesti izdavanjem narudžbenice ili sklapanjem ugovora s jednim gospodarskim subjektom po izboru škole.</w:t>
      </w:r>
    </w:p>
    <w:p w14:paraId="2394989C">
      <w:pPr>
        <w:pStyle w:val="9"/>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Pri provedbi nabave iz stavka 1. ovoga članka,škola je dužna voditi računa o svrhovitosti i ekonomičnosti nabave, raspoloživosti sredstava, tržišnim uvjetima, kvaliteti predmeta nabave te urednom izvršenju obveza od strane gospodarskog subjekta.</w:t>
      </w:r>
    </w:p>
    <w:p w14:paraId="50D1899C">
      <w:pPr>
        <w:pStyle w:val="9"/>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 provedbu nabave iz stavka 1. ovoga članka može se koristiti elektronička pošta ili pisana ponuda.</w:t>
      </w:r>
    </w:p>
    <w:p w14:paraId="52D923BC">
      <w:pPr>
        <w:pStyle w:val="9"/>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 može, kada to smatra svrhovitim, zatražiti jednu ili više ponuda radi provjere tržišta.</w:t>
      </w:r>
    </w:p>
    <w:p w14:paraId="427A1E8B">
      <w:pPr>
        <w:spacing w:after="0" w:line="240" w:lineRule="auto"/>
        <w:jc w:val="both"/>
        <w:rPr>
          <w:rFonts w:ascii="Times New Roman" w:hAnsi="Times New Roman" w:cs="Times New Roman"/>
          <w:sz w:val="24"/>
          <w:szCs w:val="24"/>
        </w:rPr>
      </w:pPr>
    </w:p>
    <w:p w14:paraId="7A29365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10.</w:t>
      </w:r>
    </w:p>
    <w:p w14:paraId="4EE67FC4">
      <w:pPr>
        <w:pStyle w:val="9"/>
        <w:numPr>
          <w:ilvl w:val="0"/>
          <w:numId w:val="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Postupak jednostavne nabave čija je procijenjena vrijednost veća od 15.000,00 € bez PDV–a provodi se putem modula jednostavne nabave u Elektroničkom oglasniku javne nabave Republike Hrvatske.</w:t>
      </w:r>
    </w:p>
    <w:p w14:paraId="1240AAE5">
      <w:pPr>
        <w:pStyle w:val="9"/>
        <w:numPr>
          <w:ilvl w:val="0"/>
          <w:numId w:val="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 nabavu robe i usluga čija je procijenjena vrijednost veća od 15.000,00 € bez PDV–a, a jednaka ili manja od 25.000,00 € bez PDV–a, postupak se provodi u modulu jednostavne nabave u Elektroničkom oglasniku javne nabave Republike Hrvatske, bez obvezne javne objave, osim ako škola odluči provesti javnu objavu.</w:t>
      </w:r>
    </w:p>
    <w:p w14:paraId="32B55EDA">
      <w:pPr>
        <w:pStyle w:val="9"/>
        <w:numPr>
          <w:ilvl w:val="0"/>
          <w:numId w:val="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 nabavu radova čija je procijenjena vrijednost veća od 15.000,00 € bez PDV–a, a jednaka ili manja od 45.000,00 € bez PDV–a, postupak se provodi u modulu jednostavne nabave u Elektroničkom oglasniku javne nabave Republike Hrvatske, bez obvezne javne objave, osim ako škola odluči provesti javnu objavu.</w:t>
      </w:r>
    </w:p>
    <w:p w14:paraId="5D630B8B">
      <w:pPr>
        <w:pStyle w:val="9"/>
        <w:numPr>
          <w:ilvl w:val="0"/>
          <w:numId w:val="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Kod provedbe postupka bez obvezne javne objave,škola može pozvati jednog ili više gospodarskih subjekata, vodeći računa o načelima javne nabave, osobito o tržišnom natjecanju, jednakom tretmanu i transparentnosti.</w:t>
      </w:r>
    </w:p>
    <w:p w14:paraId="21973FA0">
      <w:pPr>
        <w:spacing w:after="0" w:line="240" w:lineRule="auto"/>
        <w:jc w:val="both"/>
        <w:rPr>
          <w:rFonts w:ascii="Times New Roman" w:hAnsi="Times New Roman" w:cs="Times New Roman"/>
          <w:sz w:val="24"/>
          <w:szCs w:val="24"/>
        </w:rPr>
      </w:pPr>
    </w:p>
    <w:p w14:paraId="721CC23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11.</w:t>
      </w:r>
    </w:p>
    <w:p w14:paraId="4B7F39C3">
      <w:pPr>
        <w:pStyle w:val="9"/>
        <w:numPr>
          <w:ilvl w:val="0"/>
          <w:numId w:val="10"/>
        </w:numPr>
        <w:spacing w:after="0" w:line="240" w:lineRule="auto"/>
        <w:ind w:left="426" w:hanging="426"/>
        <w:jc w:val="both"/>
        <w:rPr>
          <w:rFonts w:ascii="Times New Roman" w:hAnsi="Times New Roman" w:cs="Times New Roman"/>
          <w:sz w:val="24"/>
          <w:szCs w:val="24"/>
        </w:rPr>
      </w:pPr>
      <w:bookmarkStart w:id="0" w:name="_Hlk232319148"/>
      <w:r>
        <w:rPr>
          <w:rFonts w:ascii="Times New Roman" w:hAnsi="Times New Roman" w:cs="Times New Roman"/>
          <w:sz w:val="24"/>
          <w:szCs w:val="24"/>
        </w:rPr>
        <w:t>Za nabavu robe i usluga čija je procijenjena vrijednost veća od 25.000,00 € bez PDV–a, te za nabavu radova čija je procijenjena vrijednost veća od 45.000,00 € bez PDV–a, škola je obvezna provesti postupak jednostavne nabave putem javne objave u modulu jednostavne nabave u Elektroničkom oglasniku javne nabave Republike Hrvatske.</w:t>
      </w:r>
    </w:p>
    <w:p w14:paraId="65747F69">
      <w:pPr>
        <w:pStyle w:val="9"/>
        <w:numPr>
          <w:ilvl w:val="0"/>
          <w:numId w:val="1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3261EE9A">
      <w:pPr>
        <w:pStyle w:val="9"/>
        <w:spacing w:after="0" w:line="240" w:lineRule="auto"/>
        <w:ind w:left="0"/>
        <w:jc w:val="both"/>
        <w:rPr>
          <w:rFonts w:ascii="Times New Roman" w:hAnsi="Times New Roman" w:cs="Times New Roman"/>
          <w:sz w:val="24"/>
          <w:szCs w:val="24"/>
        </w:rPr>
      </w:pPr>
    </w:p>
    <w:p w14:paraId="5AC3CFBC">
      <w:pPr>
        <w:pStyle w:val="9"/>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12.</w:t>
      </w:r>
    </w:p>
    <w:p w14:paraId="33768C71">
      <w:pPr>
        <w:pStyle w:val="9"/>
        <w:numPr>
          <w:ilvl w:val="0"/>
          <w:numId w:val="11"/>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Iznimno od članka 11. ovog Pravilnika, škola nije obvezna provesti postupak jednostavne nabave putem javne objave u modulu jednostavne nabave, već ga provodi sukladno članku 10. ovog Pravilnika u slučaju:</w:t>
      </w:r>
    </w:p>
    <w:p w14:paraId="70BA24D8">
      <w:pPr>
        <w:pStyle w:val="9"/>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180D580C">
      <w:pPr>
        <w:pStyle w:val="9"/>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ako zbog objektivnih razloga predmet nabave može izvršiti, isporučiti ili pružiti samo određeni gospodarski subjekt, i to:</w:t>
      </w:r>
    </w:p>
    <w:p w14:paraId="5FA1BB99">
      <w:pPr>
        <w:pStyle w:val="9"/>
        <w:numPr>
          <w:ilvl w:val="0"/>
          <w:numId w:val="13"/>
        </w:numPr>
        <w:spacing w:after="0" w:line="240" w:lineRule="auto"/>
        <w:ind w:left="993" w:hanging="284"/>
        <w:rPr>
          <w:rFonts w:ascii="Times New Roman" w:hAnsi="Times New Roman" w:cs="Times New Roman"/>
          <w:sz w:val="24"/>
          <w:szCs w:val="24"/>
        </w:rPr>
      </w:pPr>
      <w:r>
        <w:rPr>
          <w:rFonts w:ascii="Times New Roman" w:hAnsi="Times New Roman" w:cs="Times New Roman"/>
          <w:sz w:val="24"/>
          <w:szCs w:val="24"/>
        </w:rPr>
        <w:t>ako je predmet nabave stvaranje ili stjecanje jedinstvenog umjetničkog djela ili umjetničke izvedbe,</w:t>
      </w:r>
    </w:p>
    <w:p w14:paraId="18C54235">
      <w:pPr>
        <w:pStyle w:val="9"/>
        <w:numPr>
          <w:ilvl w:val="0"/>
          <w:numId w:val="13"/>
        </w:numPr>
        <w:spacing w:after="0" w:line="240" w:lineRule="auto"/>
        <w:ind w:left="993" w:hanging="284"/>
        <w:rPr>
          <w:rFonts w:ascii="Times New Roman" w:hAnsi="Times New Roman" w:cs="Times New Roman"/>
          <w:sz w:val="24"/>
          <w:szCs w:val="24"/>
        </w:rPr>
      </w:pPr>
      <w:r>
        <w:rPr>
          <w:rFonts w:ascii="Times New Roman" w:hAnsi="Times New Roman" w:cs="Times New Roman"/>
          <w:sz w:val="24"/>
          <w:szCs w:val="24"/>
        </w:rPr>
        <w:t>ako iz tehničkih razloga predmet nabave može isporučiti samo određeni gospodarski subjekt,</w:t>
      </w:r>
    </w:p>
    <w:p w14:paraId="0587D6B7">
      <w:pPr>
        <w:pStyle w:val="9"/>
        <w:numPr>
          <w:ilvl w:val="0"/>
          <w:numId w:val="13"/>
        </w:numPr>
        <w:spacing w:after="0" w:line="240" w:lineRule="auto"/>
        <w:ind w:left="993" w:hanging="284"/>
        <w:rPr>
          <w:rFonts w:ascii="Times New Roman" w:hAnsi="Times New Roman" w:cs="Times New Roman"/>
          <w:sz w:val="24"/>
          <w:szCs w:val="24"/>
        </w:rPr>
      </w:pPr>
      <w:r>
        <w:rPr>
          <w:rFonts w:ascii="Times New Roman" w:hAnsi="Times New Roman" w:cs="Times New Roman"/>
          <w:sz w:val="24"/>
          <w:szCs w:val="24"/>
        </w:rPr>
        <w:t>ako je to nužno radi zaštite isključivih prava, uključujući prava intelektualnog vlasništva,</w:t>
      </w:r>
    </w:p>
    <w:p w14:paraId="5BF991E1">
      <w:pPr>
        <w:pStyle w:val="9"/>
        <w:numPr>
          <w:ilvl w:val="0"/>
          <w:numId w:val="13"/>
        </w:numPr>
        <w:spacing w:after="0" w:line="240" w:lineRule="auto"/>
        <w:ind w:left="993" w:hanging="284"/>
        <w:rPr>
          <w:rFonts w:ascii="Times New Roman" w:hAnsi="Times New Roman" w:cs="Times New Roman"/>
          <w:sz w:val="24"/>
          <w:szCs w:val="24"/>
        </w:rPr>
      </w:pPr>
      <w:r>
        <w:rPr>
          <w:rFonts w:ascii="Times New Roman" w:hAnsi="Times New Roman" w:cs="Times New Roman"/>
          <w:sz w:val="24"/>
          <w:szCs w:val="24"/>
        </w:rPr>
        <w:t>ako postoji iznimna žurnost uzrokovana događajima koje naručitelj nije mogao predvidjeti niti na njih utjecati.</w:t>
      </w:r>
    </w:p>
    <w:p w14:paraId="0CCF0CC2">
      <w:pPr>
        <w:pStyle w:val="9"/>
        <w:numPr>
          <w:ilvl w:val="0"/>
          <w:numId w:val="11"/>
        </w:numPr>
        <w:spacing w:after="0" w:line="240" w:lineRule="auto"/>
        <w:ind w:left="426" w:hanging="426"/>
        <w:jc w:val="both"/>
        <w:rPr>
          <w:rFonts w:ascii="Times New Roman" w:hAnsi="Times New Roman" w:cs="Times New Roman"/>
          <w:sz w:val="24"/>
          <w:szCs w:val="24"/>
        </w:rPr>
      </w:pPr>
      <w:r>
        <w:rPr>
          <w:rFonts w:ascii="Times New Roman" w:hAnsi="Times New Roman" w:eastAsia="Arial" w:cs="Times New Roman"/>
          <w:sz w:val="24"/>
          <w:szCs w:val="24"/>
        </w:rPr>
        <w:t>Razlozi za primjenu iznimke iz stavka 1. ovoga članka navode se i obrazlažu u objavi u modulu jednostavne nabave u Elektroničkom oglasniku javne nabave Republike Hrvatske.</w:t>
      </w:r>
    </w:p>
    <w:p w14:paraId="15290118">
      <w:pPr>
        <w:pStyle w:val="9"/>
        <w:numPr>
          <w:ilvl w:val="0"/>
          <w:numId w:val="1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585F910">
      <w:pPr>
        <w:spacing w:after="0" w:line="240" w:lineRule="auto"/>
        <w:jc w:val="both"/>
        <w:rPr>
          <w:rFonts w:ascii="Times New Roman" w:hAnsi="Times New Roman" w:cs="Times New Roman"/>
          <w:sz w:val="24"/>
          <w:szCs w:val="24"/>
        </w:rPr>
      </w:pPr>
    </w:p>
    <w:p w14:paraId="7C092010">
      <w:pPr>
        <w:pStyle w:val="2"/>
        <w:spacing w:before="0" w:line="240" w:lineRule="auto"/>
        <w:jc w:val="both"/>
        <w:rPr>
          <w:rFonts w:ascii="Times New Roman" w:hAnsi="Times New Roman"/>
          <w:sz w:val="24"/>
          <w:szCs w:val="24"/>
        </w:rPr>
      </w:pPr>
      <w:r>
        <w:rPr>
          <w:rFonts w:ascii="Times New Roman" w:hAnsi="Times New Roman"/>
          <w:sz w:val="24"/>
          <w:szCs w:val="24"/>
        </w:rPr>
        <w:t>POZIV NA DOSTAVU PONUDE I DOSTAVA PONUDA</w:t>
      </w:r>
    </w:p>
    <w:p w14:paraId="213E3FA6">
      <w:pPr>
        <w:spacing w:after="0" w:line="240" w:lineRule="auto"/>
      </w:pPr>
    </w:p>
    <w:p w14:paraId="67D5C92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13.</w:t>
      </w:r>
    </w:p>
    <w:p w14:paraId="775D2D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Poziv na dostavu ponude, odnosno dokumentacija postupka jednostavne nabave, ovisno o predmetu i složenosti nabave, može sadržavati:naziv, adresu i kontakt podatke škole,evidencijski broj nabave,naziv i opis predmeta nabave,tehničke specifikacije, troškovnik ili opis potrebne robe, radova ili usluga,procijenjenu vrijednost nabave, ako je škola odluči objaviti,kriterij za odabir ponude,rok, način i mjesto dostave ponude,rok valjanosti ponude,rok, mjesto i uvjete isporuke robe, izvođenja radova ili pružanja usluga,uvjete i rok plaćanja,osnove za isključenje i dokaze sposobnosti, ako se traže,jamstva, ako se traže,odredbe o prigovoru, ako je riječ o nabavi procijenjene vrijednosti veće od 15.000,00 € bez PDV–a,nacrt ugovora, ako je primjenjivo,druge podatke potrebne za izradu i dostavu ponude.</w:t>
      </w:r>
    </w:p>
    <w:p w14:paraId="5C875D3E">
      <w:pPr>
        <w:spacing w:after="0" w:line="240" w:lineRule="auto"/>
        <w:jc w:val="both"/>
        <w:rPr>
          <w:rFonts w:ascii="Times New Roman" w:hAnsi="Times New Roman" w:cs="Times New Roman"/>
          <w:b/>
          <w:sz w:val="24"/>
          <w:szCs w:val="24"/>
        </w:rPr>
      </w:pPr>
    </w:p>
    <w:p w14:paraId="6605E0A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14.</w:t>
      </w:r>
    </w:p>
    <w:p w14:paraId="3D940409">
      <w:pPr>
        <w:pStyle w:val="9"/>
        <w:numPr>
          <w:ilvl w:val="0"/>
          <w:numId w:val="1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0943133">
      <w:pPr>
        <w:pStyle w:val="9"/>
        <w:numPr>
          <w:ilvl w:val="0"/>
          <w:numId w:val="1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Kod nabava koje se provode putem javne objave u modulu jednostavne nabave u Elektroničkom oglasniku javne nabave Republike Hrvatske, rok za dostavu ponuda mora biti razuman i dovoljan za pripremu ponude.</w:t>
      </w:r>
    </w:p>
    <w:p w14:paraId="0865786C">
      <w:pPr>
        <w:pStyle w:val="9"/>
        <w:numPr>
          <w:ilvl w:val="0"/>
          <w:numId w:val="1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7D02CD69">
      <w:pPr>
        <w:spacing w:after="120" w:line="240" w:lineRule="auto"/>
        <w:jc w:val="both"/>
        <w:rPr>
          <w:rFonts w:ascii="Times New Roman" w:hAnsi="Times New Roman" w:cs="Times New Roman"/>
          <w:b/>
          <w:sz w:val="24"/>
          <w:szCs w:val="24"/>
        </w:rPr>
      </w:pPr>
    </w:p>
    <w:p w14:paraId="5271274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15.</w:t>
      </w:r>
    </w:p>
    <w:p w14:paraId="06ADCABE">
      <w:pPr>
        <w:pStyle w:val="9"/>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 nabave procijenjene vrijednosti jednake ili manje od 15.000,00 € bez PDV–a, ponude se mogu dostaviti elektroničkom poštom, poštom ili osobnom dostavom.</w:t>
      </w:r>
    </w:p>
    <w:p w14:paraId="20466A1B">
      <w:pPr>
        <w:pStyle w:val="9"/>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 nabave procijenjene vrijednosti veće od 15.000,00 € bez PDV–a, ponude se dostavljaju putem modula jednostavne nabave u Elektroničkom oglasniku javne nabave Republike Hrvatske.</w:t>
      </w:r>
    </w:p>
    <w:p w14:paraId="1B78B221">
      <w:pPr>
        <w:pStyle w:val="9"/>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Ponude zaprimljene nakon isteka roka za dostavu ponuda neće se razmatrati, osim kada je riječ o nabavi do 15.000,00 € bez PDV–a kod koje škola može, uz poštivanje načela ekonomičnosti i svrhovitosti, odlučiti drukčije ako time ne narušava jednako postupanje prema gospodarskim subjektima.</w:t>
      </w:r>
    </w:p>
    <w:p w14:paraId="6F02FF8A">
      <w:pPr>
        <w:spacing w:after="0" w:line="240" w:lineRule="auto"/>
        <w:jc w:val="both"/>
        <w:rPr>
          <w:rFonts w:ascii="Times New Roman" w:hAnsi="Times New Roman" w:cs="Times New Roman"/>
          <w:sz w:val="24"/>
          <w:szCs w:val="24"/>
        </w:rPr>
      </w:pPr>
    </w:p>
    <w:p w14:paraId="420C200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16.</w:t>
      </w:r>
    </w:p>
    <w:p w14:paraId="56AFA047">
      <w:pPr>
        <w:pStyle w:val="9"/>
        <w:numPr>
          <w:ilvl w:val="0"/>
          <w:numId w:val="1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Gospodarski subjekti mogu zatražiti pojašnjenje poziva na dostavu ponude ili dokumentacije postupka u roku i na način određen pozivom u Elektroničkom oglasniku javne nabave Republike Hrvatske.</w:t>
      </w:r>
    </w:p>
    <w:p w14:paraId="098F5545">
      <w:pPr>
        <w:pStyle w:val="9"/>
        <w:numPr>
          <w:ilvl w:val="0"/>
          <w:numId w:val="1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 je dužna odgovoriti na pravodobno zaprimljene zahtjeve za pojašnjenjem, ako je odgovor potreban za izradu ponude.</w:t>
      </w:r>
    </w:p>
    <w:p w14:paraId="4C1C7EA0">
      <w:pPr>
        <w:pStyle w:val="9"/>
        <w:numPr>
          <w:ilvl w:val="0"/>
          <w:numId w:val="1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Ako škola tijekom roka za dostavu ponuda izmijeni poziv ili dokumentaciju postupka, izmjena se mora učiniti dostupnom svim gospodarskim subjektima na isti način na koji je dostupan poziv ili dokumentacija.</w:t>
      </w:r>
    </w:p>
    <w:p w14:paraId="76715FE4">
      <w:pPr>
        <w:spacing w:after="0" w:line="240" w:lineRule="auto"/>
        <w:jc w:val="both"/>
        <w:rPr>
          <w:rFonts w:ascii="Times New Roman" w:hAnsi="Times New Roman" w:cs="Times New Roman"/>
          <w:sz w:val="24"/>
          <w:szCs w:val="24"/>
        </w:rPr>
      </w:pPr>
    </w:p>
    <w:p w14:paraId="29BDAEBC">
      <w:pPr>
        <w:pStyle w:val="2"/>
        <w:spacing w:before="0" w:line="240" w:lineRule="auto"/>
        <w:jc w:val="both"/>
        <w:rPr>
          <w:rFonts w:ascii="Times New Roman" w:hAnsi="Times New Roman"/>
          <w:sz w:val="24"/>
          <w:szCs w:val="24"/>
        </w:rPr>
      </w:pPr>
      <w:r>
        <w:rPr>
          <w:rFonts w:ascii="Times New Roman" w:hAnsi="Times New Roman"/>
          <w:sz w:val="24"/>
          <w:szCs w:val="24"/>
        </w:rPr>
        <w:t>PREGLED, OCJENA I ODABIR PONUDA</w:t>
      </w:r>
    </w:p>
    <w:p w14:paraId="4F4FBFBD">
      <w:pPr>
        <w:spacing w:after="0" w:line="240" w:lineRule="auto"/>
      </w:pPr>
    </w:p>
    <w:p w14:paraId="112F903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17.</w:t>
      </w:r>
    </w:p>
    <w:p w14:paraId="16101110">
      <w:pPr>
        <w:pStyle w:val="9"/>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Otvaranje ponuda u postupcima jednostavne nabave nije javno.</w:t>
      </w:r>
    </w:p>
    <w:p w14:paraId="43E0688B">
      <w:pPr>
        <w:pStyle w:val="9"/>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08D482E9">
      <w:pPr>
        <w:pStyle w:val="9"/>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540B5A9B">
      <w:pPr>
        <w:pStyle w:val="9"/>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 pregledu i ocjeni ponuda sastavlja se zapisnik.</w:t>
      </w:r>
    </w:p>
    <w:p w14:paraId="0C8214AC">
      <w:pPr>
        <w:pStyle w:val="9"/>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Zapisnik potpisuju članovi povjerenstva, odnosno osoba zadužena za pripremu i provedbu postupka.</w:t>
      </w:r>
    </w:p>
    <w:p w14:paraId="4A953563">
      <w:pPr>
        <w:pStyle w:val="9"/>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Ukoliko temeljem provedenog postupka jednostavne nabave pristigne samo jedna ponuda koja ujedno ispunjava sve uvjete i zahtjeve iz Poziva za dostavu ponuda, zapisnik o pregledu i ocjeni ponuda se ne mora sastavljati.</w:t>
      </w:r>
    </w:p>
    <w:p w14:paraId="36F0FF9D">
      <w:pPr>
        <w:spacing w:after="0" w:line="240" w:lineRule="auto"/>
        <w:jc w:val="both"/>
        <w:rPr>
          <w:rFonts w:ascii="Times New Roman" w:hAnsi="Times New Roman" w:cs="Times New Roman"/>
          <w:sz w:val="24"/>
          <w:szCs w:val="24"/>
        </w:rPr>
      </w:pPr>
    </w:p>
    <w:p w14:paraId="003A0D8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18.</w:t>
      </w:r>
    </w:p>
    <w:p w14:paraId="4AA85B93">
      <w:pPr>
        <w:pStyle w:val="9"/>
        <w:numPr>
          <w:ilvl w:val="0"/>
          <w:numId w:val="1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Kriterij za odabir ponude može biti najniža cijena ili ekonomski najpovoljnija ponuda.</w:t>
      </w:r>
    </w:p>
    <w:p w14:paraId="77048B50">
      <w:pPr>
        <w:pStyle w:val="9"/>
        <w:numPr>
          <w:ilvl w:val="0"/>
          <w:numId w:val="1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20460D98">
      <w:pPr>
        <w:pStyle w:val="9"/>
        <w:numPr>
          <w:ilvl w:val="0"/>
          <w:numId w:val="1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Kriteriji za odabir moraju biti povezani s predmetom nabave, objektivni, provjerljivi i nediskriminirajući.</w:t>
      </w:r>
    </w:p>
    <w:p w14:paraId="31997F0A">
      <w:pPr>
        <w:spacing w:after="0" w:line="240" w:lineRule="auto"/>
        <w:jc w:val="both"/>
        <w:rPr>
          <w:rFonts w:ascii="Times New Roman" w:hAnsi="Times New Roman" w:cs="Times New Roman"/>
          <w:sz w:val="24"/>
          <w:szCs w:val="24"/>
        </w:rPr>
      </w:pPr>
    </w:p>
    <w:p w14:paraId="1A9314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19.</w:t>
      </w:r>
    </w:p>
    <w:p w14:paraId="311D3107">
      <w:pPr>
        <w:pStyle w:val="9"/>
        <w:numPr>
          <w:ilvl w:val="0"/>
          <w:numId w:val="1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Nakon pregleda i ocjene ponuda, ravnatelj donosi odluku o odabiru najpovoljnije ponude ili odluku o poništenju postupka, osim kod nabava do 15.000,00 € bez PDV–a, kod kojih odabir može biti dokumentiran narudžbenicom ili ugovorom.</w:t>
      </w:r>
    </w:p>
    <w:p w14:paraId="4E4E2108">
      <w:pPr>
        <w:pStyle w:val="9"/>
        <w:numPr>
          <w:ilvl w:val="0"/>
          <w:numId w:val="1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Odluka o odabiru osobito sadržava podatke o naručitelju, predmetu nabave, odabranom ponuditelju, cijeni odabrane ponude, razlozima odabira i uputu o pravu na prigovor ako je riječ o nabavi procijenjene vrijednosti veće od 15.000,00 € bez PDV–a.</w:t>
      </w:r>
    </w:p>
    <w:p w14:paraId="2A6534F2">
      <w:pPr>
        <w:pStyle w:val="9"/>
        <w:numPr>
          <w:ilvl w:val="0"/>
          <w:numId w:val="1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Odluka o poništenju osobito sadržava razloge poništenja postupka i uputu o pravu na prigovor ako je riječ o nabavi procijenjene vrijednosti veće od 15.000,00 € bez PDV–a.</w:t>
      </w:r>
    </w:p>
    <w:p w14:paraId="0E1AE87C">
      <w:pPr>
        <w:pStyle w:val="9"/>
        <w:numPr>
          <w:ilvl w:val="0"/>
          <w:numId w:val="1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Odluka o odabiru ili poništenju dostavlja se ponuditeljima putem </w:t>
      </w:r>
      <w:bookmarkStart w:id="1" w:name="_Hlk232345830"/>
      <w:r>
        <w:rPr>
          <w:rFonts w:ascii="Times New Roman" w:hAnsi="Times New Roman" w:cs="Times New Roman"/>
          <w:sz w:val="24"/>
          <w:szCs w:val="24"/>
        </w:rPr>
        <w:t>Elektroničkog oglasnika javne nabave Republike Hrvatske</w:t>
      </w:r>
      <w:bookmarkEnd w:id="1"/>
      <w:r>
        <w:rPr>
          <w:rFonts w:ascii="Times New Roman" w:hAnsi="Times New Roman" w:cs="Times New Roman"/>
          <w:sz w:val="24"/>
          <w:szCs w:val="24"/>
        </w:rPr>
        <w:t>, kada se postupak provodi kroz modul jednostavne nabave, odnosno drugim prikladnim načinom kod nabava koje se ne provode kroz Elektronički oglasnik javne nabave Republike Hrvatske.</w:t>
      </w:r>
    </w:p>
    <w:p w14:paraId="7AC64750">
      <w:pPr>
        <w:spacing w:after="0" w:line="240" w:lineRule="auto"/>
        <w:jc w:val="both"/>
        <w:rPr>
          <w:rFonts w:ascii="Times New Roman" w:hAnsi="Times New Roman" w:cs="Times New Roman"/>
          <w:sz w:val="24"/>
          <w:szCs w:val="24"/>
        </w:rPr>
      </w:pPr>
    </w:p>
    <w:p w14:paraId="44066E3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20.</w:t>
      </w:r>
    </w:p>
    <w:p w14:paraId="209CA1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može poništiti postupak jednostavne nabave osobito ako:</w:t>
      </w:r>
    </w:p>
    <w:p w14:paraId="45259B82">
      <w:pPr>
        <w:pStyle w:val="9"/>
        <w:numPr>
          <w:ilvl w:val="0"/>
          <w:numId w:val="2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nije zaprimljena nijedna ponuda,</w:t>
      </w:r>
    </w:p>
    <w:p w14:paraId="618A3754">
      <w:pPr>
        <w:pStyle w:val="9"/>
        <w:numPr>
          <w:ilvl w:val="0"/>
          <w:numId w:val="2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nijedna zaprimljena ponuda nije valjana ili prihvatljiva,</w:t>
      </w:r>
    </w:p>
    <w:p w14:paraId="3F1180DA">
      <w:pPr>
        <w:pStyle w:val="9"/>
        <w:numPr>
          <w:ilvl w:val="0"/>
          <w:numId w:val="2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cijena najpovoljnije ponude prelazi osigurana sredstva ili procijenjenu vrijednost nabave, a škola ne može ili ne želi osigurati dodatna sredstva,</w:t>
      </w:r>
    </w:p>
    <w:p w14:paraId="125B9F06">
      <w:pPr>
        <w:pStyle w:val="9"/>
        <w:numPr>
          <w:ilvl w:val="0"/>
          <w:numId w:val="2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prestala je potreba za predmetom nabave,</w:t>
      </w:r>
    </w:p>
    <w:p w14:paraId="098D238D">
      <w:pPr>
        <w:pStyle w:val="9"/>
        <w:numPr>
          <w:ilvl w:val="0"/>
          <w:numId w:val="2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postale su poznate okolnosti zbog kojih ne bi došlo do pokretanja postupka da su bile poznate prije pokretanja postupka,</w:t>
      </w:r>
    </w:p>
    <w:p w14:paraId="408602B3">
      <w:pPr>
        <w:pStyle w:val="9"/>
        <w:numPr>
          <w:ilvl w:val="0"/>
          <w:numId w:val="2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utvrđena je bitna nepravilnost u dokumentaciji ili provedbi postupka,</w:t>
      </w:r>
    </w:p>
    <w:p w14:paraId="5EE5263D">
      <w:pPr>
        <w:pStyle w:val="9"/>
        <w:numPr>
          <w:ilvl w:val="0"/>
          <w:numId w:val="20"/>
        </w:numPr>
        <w:spacing w:after="0" w:line="240" w:lineRule="auto"/>
        <w:ind w:left="426" w:hanging="284"/>
        <w:jc w:val="both"/>
        <w:rPr>
          <w:rFonts w:ascii="Times New Roman" w:hAnsi="Times New Roman"/>
          <w:sz w:val="24"/>
          <w:szCs w:val="24"/>
        </w:rPr>
      </w:pPr>
      <w:r>
        <w:rPr>
          <w:rFonts w:ascii="Times New Roman" w:hAnsi="Times New Roman" w:cs="Times New Roman"/>
          <w:sz w:val="24"/>
          <w:szCs w:val="24"/>
        </w:rPr>
        <w:t xml:space="preserve">poništenje je potrebno radi zaštite javnog interesa, zakonitosti ili ekonomičnog trošenja </w:t>
      </w:r>
    </w:p>
    <w:p w14:paraId="7BA7BF18">
      <w:pPr>
        <w:pStyle w:val="2"/>
        <w:spacing w:before="0" w:line="240" w:lineRule="auto"/>
        <w:jc w:val="both"/>
        <w:rPr>
          <w:rFonts w:ascii="Times New Roman" w:hAnsi="Times New Roman"/>
          <w:sz w:val="24"/>
          <w:szCs w:val="24"/>
        </w:rPr>
      </w:pPr>
      <w:r>
        <w:rPr>
          <w:rFonts w:ascii="Times New Roman" w:hAnsi="Times New Roman"/>
          <w:sz w:val="24"/>
          <w:szCs w:val="24"/>
        </w:rPr>
        <w:t>PRIGOVOR I PRAVNA ZAŠTITA</w:t>
      </w:r>
    </w:p>
    <w:p w14:paraId="07335894">
      <w:pPr>
        <w:spacing w:after="0" w:line="240" w:lineRule="auto"/>
      </w:pPr>
    </w:p>
    <w:p w14:paraId="3F2445E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21.</w:t>
      </w:r>
    </w:p>
    <w:p w14:paraId="5E843FB4">
      <w:pPr>
        <w:pStyle w:val="9"/>
        <w:numPr>
          <w:ilvl w:val="0"/>
          <w:numId w:val="2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Za postupke jednostavne nabave čija je procijenjena vrijednost veća od 15.000,00 € bez PDV–a gospodarski subjekt ima pravo podnijeti prigovor ravnatelju škole kao odgovornoj osobi naručitelja.</w:t>
      </w:r>
    </w:p>
    <w:p w14:paraId="06503AA0">
      <w:pPr>
        <w:pStyle w:val="9"/>
        <w:numPr>
          <w:ilvl w:val="0"/>
          <w:numId w:val="2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Prigovor se može podnijeti na poziv ili dokumentaciju postupka, izmjenu dokumentacije, postupanje škole tijekom pregleda i ocjene ponuda, odluku o odabiru ili odluku o poništenju, odnosno na drugu radnju ili propuštanje škole u postupku jednostavne nabave ako gospodarski subjekt smatra da su povrijeđena njegova prava ili pravni interes.</w:t>
      </w:r>
    </w:p>
    <w:p w14:paraId="037B1E41">
      <w:pPr>
        <w:pStyle w:val="9"/>
        <w:numPr>
          <w:ilvl w:val="0"/>
          <w:numId w:val="2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Prigovor nije dopušten u postupcima jednostavne nabave procijenjene vrijednosti jednake ili manje od 15.000,00 € bez PDV–a, osim ako škola u pojedinom postupku ne odredi drukčije.</w:t>
      </w:r>
    </w:p>
    <w:p w14:paraId="7A433B4F">
      <w:pPr>
        <w:spacing w:after="0" w:line="240" w:lineRule="auto"/>
        <w:jc w:val="both"/>
        <w:rPr>
          <w:rFonts w:ascii="Times New Roman" w:hAnsi="Times New Roman" w:cs="Times New Roman"/>
          <w:sz w:val="24"/>
          <w:szCs w:val="24"/>
        </w:rPr>
      </w:pPr>
    </w:p>
    <w:p w14:paraId="0CDDEF2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22.</w:t>
      </w:r>
    </w:p>
    <w:p w14:paraId="307FCB46">
      <w:pPr>
        <w:pStyle w:val="9"/>
        <w:numPr>
          <w:ilvl w:val="0"/>
          <w:numId w:val="2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Prigovor se podnosi u pisanom obliku, putem Elektroničkog oglasnika javne nabave Republike Hrvatske, ako se postupak provodi kroz modul jednostavne nabave, odnosno elektroničkom poštom ili drugim pisanim putem ako Elektronički oglasnik javne nabave Republike Hrvatske ne omogućuje podnošenje prigovora u pojedinom slučaju.</w:t>
      </w:r>
    </w:p>
    <w:p w14:paraId="5440F212">
      <w:pPr>
        <w:pStyle w:val="9"/>
        <w:numPr>
          <w:ilvl w:val="0"/>
          <w:numId w:val="2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Prigovor se podnosi u roku od tri radna dana od dana objave ili dostave akta, odnosno od dana saznanja za radnju ili propuštanje na koje se prigovor odnosi.</w:t>
      </w:r>
    </w:p>
    <w:p w14:paraId="52363270">
      <w:pPr>
        <w:pStyle w:val="9"/>
        <w:numPr>
          <w:ilvl w:val="0"/>
          <w:numId w:val="2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Prigovor mora sadržavati podatke o podnositelju prigovora, naziv i evidencijski broj nabave, opis radnje ili odluke na koju se prigovor odnosi, razloge prigovora, prijedlog postupanja škole i potpis ovlaštene osobe podnositelja prigovora.</w:t>
      </w:r>
    </w:p>
    <w:p w14:paraId="30F461DB">
      <w:pPr>
        <w:spacing w:after="0" w:line="240" w:lineRule="auto"/>
        <w:jc w:val="both"/>
        <w:rPr>
          <w:rFonts w:ascii="Times New Roman" w:hAnsi="Times New Roman" w:cs="Times New Roman"/>
          <w:sz w:val="24"/>
          <w:szCs w:val="24"/>
        </w:rPr>
      </w:pPr>
    </w:p>
    <w:p w14:paraId="72CFF40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23.</w:t>
      </w:r>
    </w:p>
    <w:p w14:paraId="074D96E9">
      <w:pPr>
        <w:pStyle w:val="9"/>
        <w:numPr>
          <w:ilvl w:val="0"/>
          <w:numId w:val="2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Ravnatelj odlučuje o prigovoru u roku od deset radnih dana od dana zaprimanja urednog prigovora.</w:t>
      </w:r>
    </w:p>
    <w:p w14:paraId="46D57E6F">
      <w:pPr>
        <w:pStyle w:val="9"/>
        <w:numPr>
          <w:ilvl w:val="0"/>
          <w:numId w:val="2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2537B988">
      <w:pPr>
        <w:pStyle w:val="9"/>
        <w:numPr>
          <w:ilvl w:val="0"/>
          <w:numId w:val="2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Podneseni prigovor zadržava sklapanje ugovora ili izdavanje narudžbenice do donošenja odluke o prigovoru, osim ako je zbog iznimne žurnosti, zaštite sigurnosti, sprječavanja štete ili drugog osobito opravdanog razloga potrebno nastaviti postupak.</w:t>
      </w:r>
    </w:p>
    <w:p w14:paraId="3CFD7450">
      <w:pPr>
        <w:pStyle w:val="9"/>
        <w:numPr>
          <w:ilvl w:val="0"/>
          <w:numId w:val="2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Odluka o prigovoru dostavlja se podnositelju prigovora putem elektroničke pošte ili putem modulaElektroničkog oglasnika javne nabave Republike Hrvatske.</w:t>
      </w:r>
    </w:p>
    <w:p w14:paraId="20D12C3A">
      <w:pPr>
        <w:spacing w:after="0" w:line="240" w:lineRule="auto"/>
        <w:jc w:val="both"/>
        <w:rPr>
          <w:rFonts w:ascii="Times New Roman" w:hAnsi="Times New Roman" w:cs="Times New Roman"/>
          <w:sz w:val="24"/>
          <w:szCs w:val="24"/>
        </w:rPr>
      </w:pPr>
    </w:p>
    <w:p w14:paraId="510DEAA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SUKOB INTERESA</w:t>
      </w:r>
    </w:p>
    <w:p w14:paraId="37C0B554">
      <w:pPr>
        <w:spacing w:after="0" w:line="240" w:lineRule="auto"/>
        <w:jc w:val="both"/>
        <w:rPr>
          <w:rFonts w:ascii="Times New Roman" w:hAnsi="Times New Roman" w:cs="Times New Roman"/>
          <w:b/>
          <w:bCs/>
          <w:sz w:val="24"/>
          <w:szCs w:val="24"/>
        </w:rPr>
      </w:pPr>
    </w:p>
    <w:p w14:paraId="048D81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24.</w:t>
      </w:r>
    </w:p>
    <w:p w14:paraId="204A9D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je obvezna poduzeti prikladne mjere kojima se učinkovito sprječavaju, prepoznaju i uklanjaju sukobi interesa u vezi s postupkom javne nabave kako bi se izbjeglo narušavanje tržišnog natjecanja i osiguralo jednako postupanje prema svim gospodarskim subjektima.</w:t>
      </w:r>
    </w:p>
    <w:p w14:paraId="1B24F897">
      <w:pPr>
        <w:spacing w:after="0" w:line="240" w:lineRule="auto"/>
        <w:jc w:val="both"/>
        <w:rPr>
          <w:rFonts w:ascii="Times New Roman" w:hAnsi="Times New Roman" w:cs="Times New Roman"/>
          <w:sz w:val="24"/>
          <w:szCs w:val="24"/>
        </w:rPr>
      </w:pPr>
    </w:p>
    <w:p w14:paraId="27DCBC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25.</w:t>
      </w:r>
    </w:p>
    <w:p w14:paraId="01A071A0">
      <w:pPr>
        <w:pStyle w:val="9"/>
        <w:numPr>
          <w:ilvl w:val="0"/>
          <w:numId w:val="2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Sukob interesa između škole i gospodarskog subjekta obuhvaća situacije kada predstavnici škole koji su uključeni u provedbu postupka javne nabave ili mogu utjecati na ishod tog postupka, imaju, izravno ili neizravno, financijski, gospodarski ili bilo koji drugi osobni interes koji bi se mogao smatrati štetnim za njihovu nepristranost i neovisnost u okviru postupka, a osobito:</w:t>
      </w:r>
    </w:p>
    <w:p w14:paraId="5A00667E">
      <w:pPr>
        <w:pStyle w:val="9"/>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ako predstavnik škole istodobno obavlja upravljačke poslove u gospodarskom subjektu, </w:t>
      </w:r>
    </w:p>
    <w:p w14:paraId="7F27DC7E">
      <w:pPr>
        <w:pStyle w:val="9"/>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je predstavnik škole vlasnik poslovnog udjela, dionica odnosno drugih prava na temelju kojih sudjeluje u upravljanju odnosno u kapitalu tog gospodarskog subjekta s više od 0,5 %.</w:t>
      </w:r>
    </w:p>
    <w:p w14:paraId="729B03FA">
      <w:pPr>
        <w:pStyle w:val="9"/>
        <w:numPr>
          <w:ilvl w:val="0"/>
          <w:numId w:val="2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Predstavnikom škole u smislu ovoga članka smatra se:</w:t>
      </w:r>
    </w:p>
    <w:p w14:paraId="3180D6FB">
      <w:pPr>
        <w:pStyle w:val="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ravnatelj,</w:t>
      </w:r>
    </w:p>
    <w:p w14:paraId="1BE2982E">
      <w:pPr>
        <w:pStyle w:val="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 Školskog odbora,</w:t>
      </w:r>
    </w:p>
    <w:p w14:paraId="5973E311">
      <w:pPr>
        <w:pStyle w:val="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 povjerenstva za javnu nabavu,</w:t>
      </w:r>
    </w:p>
    <w:p w14:paraId="7C1D864D">
      <w:pPr>
        <w:pStyle w:val="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druga osoba koja je uključena u provedbu ili koja može utjecati na odlučivanje u postupku javne nabave, </w:t>
      </w:r>
    </w:p>
    <w:p w14:paraId="649609B4">
      <w:pPr>
        <w:pStyle w:val="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osobe iz podstavka 1., 2. i 3. ovoga stavka kod pružatelja usluga nabave koji djeluju u ime naručitelja.</w:t>
      </w:r>
    </w:p>
    <w:p w14:paraId="4753F237">
      <w:pPr>
        <w:pStyle w:val="9"/>
        <w:numPr>
          <w:ilvl w:val="0"/>
          <w:numId w:val="2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23744EDA">
      <w:pPr>
        <w:spacing w:after="0" w:line="240" w:lineRule="auto"/>
        <w:jc w:val="both"/>
        <w:rPr>
          <w:rFonts w:ascii="Times New Roman" w:hAnsi="Times New Roman" w:cs="Times New Roman"/>
          <w:sz w:val="24"/>
          <w:szCs w:val="24"/>
        </w:rPr>
      </w:pPr>
    </w:p>
    <w:p w14:paraId="7AB23C2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26.</w:t>
      </w:r>
    </w:p>
    <w:p w14:paraId="34DE2A9A">
      <w:pPr>
        <w:pStyle w:val="9"/>
        <w:numPr>
          <w:ilvl w:val="0"/>
          <w:numId w:val="27"/>
        </w:numPr>
        <w:spacing w:after="0" w:line="240" w:lineRule="auto"/>
        <w:ind w:left="426" w:hanging="426"/>
        <w:jc w:val="both"/>
        <w:rPr>
          <w:rFonts w:ascii="Times New Roman" w:hAnsi="Times New Roman" w:cs="Times New Roman"/>
          <w:sz w:val="24"/>
          <w:szCs w:val="24"/>
        </w:rPr>
      </w:pPr>
      <w:bookmarkStart w:id="2" w:name="_Hlk232349615"/>
      <w:r>
        <w:rPr>
          <w:rFonts w:ascii="Times New Roman" w:hAnsi="Times New Roman" w:cs="Times New Roman"/>
          <w:sz w:val="24"/>
          <w:szCs w:val="24"/>
        </w:rPr>
        <w:t>Odredba članka 25. ovog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433B380C">
      <w:pPr>
        <w:pStyle w:val="9"/>
        <w:numPr>
          <w:ilvl w:val="0"/>
          <w:numId w:val="2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Prijenos udjela u vlasništvu na drugu osobu ili posebno tijelo (povjerenika) sukladno posebnim propisima o sprječavanju sukoba interesa ne utječe na sukob interesa u smislu članka 25. ovoga Pravilnika.</w:t>
      </w:r>
    </w:p>
    <w:p w14:paraId="4000D223">
      <w:pPr>
        <w:pStyle w:val="9"/>
        <w:numPr>
          <w:ilvl w:val="0"/>
          <w:numId w:val="2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Iznimno, sukob interesa ne postoji ako predstavnik škole iz članka 25. ovoga Pravilnika ili s njim povezana osoba obavlja upravljačke poslove u gospodarskom subjektu po položaju, odnosno kao službeni predstavnik nekog naručitelja, a ne kao privatna osoba.</w:t>
      </w:r>
    </w:p>
    <w:bookmarkEnd w:id="2"/>
    <w:p w14:paraId="2B2417F5">
      <w:pPr>
        <w:spacing w:after="0" w:line="240" w:lineRule="auto"/>
        <w:jc w:val="both"/>
        <w:rPr>
          <w:rFonts w:ascii="Times New Roman" w:hAnsi="Times New Roman" w:cs="Times New Roman"/>
          <w:sz w:val="24"/>
          <w:szCs w:val="24"/>
        </w:rPr>
      </w:pPr>
    </w:p>
    <w:p w14:paraId="50FD077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27.</w:t>
      </w:r>
    </w:p>
    <w:p w14:paraId="74ED9EC5">
      <w:pPr>
        <w:pStyle w:val="9"/>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Predstavnici škole obvezni su potpisati izjavu o postojanju ili nepostojanju sukoba interesa te je ažurirati bez odgađanja ako nastupe promjene.</w:t>
      </w:r>
    </w:p>
    <w:p w14:paraId="0F8ABF67">
      <w:pPr>
        <w:pStyle w:val="9"/>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 je obvezna na temelju izjava svojih predstavnikana svojim internetskim stranicama objaviti popis gospodarskih subjekata s kojima je predstavnik škole ili s njim povezane osobe u sukobu interesa ili obavijest da takvi subjekti ne postoje te ga ažurirati bez odgađanja ako nastupe promjene i u dokumentaciji o nabavi za pojedini postupak javne nabave navesti popis gospodarskih subjekata s kojima je predstavnik škole u sukobu interesa ili navesti da takvi subjekti ne postoje.</w:t>
      </w:r>
    </w:p>
    <w:p w14:paraId="5971C117">
      <w:pPr>
        <w:spacing w:after="0" w:line="240" w:lineRule="auto"/>
        <w:jc w:val="both"/>
        <w:rPr>
          <w:rFonts w:ascii="Times New Roman" w:hAnsi="Times New Roman" w:cs="Times New Roman"/>
          <w:sz w:val="24"/>
          <w:szCs w:val="24"/>
        </w:rPr>
      </w:pPr>
    </w:p>
    <w:p w14:paraId="71829BF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28.</w:t>
      </w:r>
    </w:p>
    <w:p w14:paraId="60A1C2BE">
      <w:pPr>
        <w:pStyle w:val="9"/>
        <w:numPr>
          <w:ilvl w:val="0"/>
          <w:numId w:val="2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 sudjeluje u pripremi i provedbi postupka jednostavne nabave obvezanje prije početka rada na postupku, provjeriti postoje li okolnosti koje bi mogle predstavljati sukob interesa.</w:t>
      </w:r>
    </w:p>
    <w:p w14:paraId="4A7C76DE">
      <w:pPr>
        <w:pStyle w:val="9"/>
        <w:numPr>
          <w:ilvl w:val="0"/>
          <w:numId w:val="2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Ako se tijekom pripreme ili provedbe postupka utvrdi postojanje stvarnog, mogućeg ili prividnog sukoba interesa, predstavnik škole kod kojeg postoji sukob interesa dužan je o tome bez odgode obavijestiti ravnatelja i izuzeti se iz daljnjeg postupanja u postupku.</w:t>
      </w:r>
    </w:p>
    <w:p w14:paraId="1E0CD2E4">
      <w:pPr>
        <w:pStyle w:val="9"/>
        <w:numPr>
          <w:ilvl w:val="0"/>
          <w:numId w:val="2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Ravnatelj će u slučaju iz stavka 2. ovoga članka imenovati drugu osobu ili drugo povjerenstvo za provedbu postupka, ako je to potrebno radi zakonitog i nepristranog nastavka postupka.</w:t>
      </w:r>
    </w:p>
    <w:p w14:paraId="0569B8AE">
      <w:pPr>
        <w:spacing w:after="0" w:line="240" w:lineRule="auto"/>
        <w:jc w:val="both"/>
        <w:rPr>
          <w:rFonts w:ascii="Times New Roman" w:hAnsi="Times New Roman" w:cs="Times New Roman"/>
          <w:sz w:val="24"/>
          <w:szCs w:val="24"/>
        </w:rPr>
      </w:pPr>
    </w:p>
    <w:p w14:paraId="2EA1C152">
      <w:pPr>
        <w:spacing w:after="0" w:line="240" w:lineRule="auto"/>
        <w:jc w:val="both"/>
        <w:rPr>
          <w:rFonts w:ascii="Times New Roman" w:hAnsi="Times New Roman" w:cs="Times New Roman"/>
          <w:sz w:val="24"/>
          <w:szCs w:val="24"/>
        </w:rPr>
      </w:pPr>
    </w:p>
    <w:p w14:paraId="64B0AC63">
      <w:pPr>
        <w:spacing w:after="0" w:line="240" w:lineRule="auto"/>
        <w:jc w:val="both"/>
        <w:rPr>
          <w:rFonts w:ascii="Times New Roman" w:hAnsi="Times New Roman" w:cs="Times New Roman"/>
          <w:sz w:val="24"/>
          <w:szCs w:val="24"/>
        </w:rPr>
      </w:pPr>
    </w:p>
    <w:p w14:paraId="7C412515">
      <w:pPr>
        <w:spacing w:after="0" w:line="240" w:lineRule="auto"/>
        <w:jc w:val="both"/>
        <w:rPr>
          <w:rFonts w:ascii="Times New Roman" w:hAnsi="Times New Roman" w:cs="Times New Roman"/>
          <w:sz w:val="24"/>
          <w:szCs w:val="24"/>
        </w:rPr>
      </w:pPr>
    </w:p>
    <w:p w14:paraId="30D47675">
      <w:pPr>
        <w:spacing w:after="0" w:line="240" w:lineRule="auto"/>
        <w:jc w:val="both"/>
        <w:rPr>
          <w:rFonts w:ascii="Times New Roman" w:hAnsi="Times New Roman" w:cs="Times New Roman"/>
          <w:sz w:val="24"/>
          <w:szCs w:val="24"/>
        </w:rPr>
      </w:pPr>
    </w:p>
    <w:p w14:paraId="36109CBC">
      <w:pPr>
        <w:spacing w:after="0" w:line="240" w:lineRule="auto"/>
        <w:jc w:val="both"/>
        <w:rPr>
          <w:rFonts w:ascii="Times New Roman" w:hAnsi="Times New Roman" w:cs="Times New Roman"/>
          <w:sz w:val="24"/>
          <w:szCs w:val="24"/>
        </w:rPr>
      </w:pPr>
    </w:p>
    <w:p w14:paraId="79FAC677">
      <w:pPr>
        <w:spacing w:after="0" w:line="240" w:lineRule="auto"/>
        <w:jc w:val="both"/>
        <w:rPr>
          <w:rFonts w:ascii="Times New Roman" w:hAnsi="Times New Roman" w:cs="Times New Roman"/>
          <w:sz w:val="24"/>
          <w:szCs w:val="24"/>
        </w:rPr>
      </w:pPr>
    </w:p>
    <w:p w14:paraId="7AE95F12">
      <w:pPr>
        <w:spacing w:after="0" w:line="240" w:lineRule="auto"/>
        <w:jc w:val="both"/>
        <w:rPr>
          <w:rFonts w:ascii="Times New Roman" w:hAnsi="Times New Roman" w:cs="Times New Roman"/>
          <w:sz w:val="24"/>
          <w:szCs w:val="24"/>
        </w:rPr>
      </w:pPr>
    </w:p>
    <w:p w14:paraId="19E13638">
      <w:pPr>
        <w:pStyle w:val="2"/>
        <w:spacing w:before="0" w:line="240" w:lineRule="auto"/>
        <w:jc w:val="both"/>
        <w:rPr>
          <w:rFonts w:ascii="Times New Roman" w:hAnsi="Times New Roman"/>
          <w:sz w:val="24"/>
          <w:szCs w:val="24"/>
        </w:rPr>
      </w:pPr>
      <w:r>
        <w:rPr>
          <w:rFonts w:ascii="Times New Roman" w:hAnsi="Times New Roman"/>
          <w:sz w:val="24"/>
          <w:szCs w:val="24"/>
        </w:rPr>
        <w:t>UGOVOR, NARUDŽBENICA I IZVRŠENJE</w:t>
      </w:r>
    </w:p>
    <w:p w14:paraId="2EA798B6">
      <w:pPr>
        <w:spacing w:after="0" w:line="240" w:lineRule="auto"/>
        <w:jc w:val="both"/>
        <w:rPr>
          <w:rFonts w:ascii="Times New Roman" w:hAnsi="Times New Roman" w:cs="Times New Roman"/>
          <w:b/>
          <w:sz w:val="24"/>
          <w:szCs w:val="24"/>
        </w:rPr>
      </w:pPr>
    </w:p>
    <w:p w14:paraId="1B80327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29.</w:t>
      </w:r>
    </w:p>
    <w:p w14:paraId="03EA24A0">
      <w:pPr>
        <w:pStyle w:val="9"/>
        <w:numPr>
          <w:ilvl w:val="0"/>
          <w:numId w:val="3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Na temelju provedenog postupka jednostavne nabave,škola sklapa ugovor o jednostavnoj nabavi ili izdaje narudžbenicu.</w:t>
      </w:r>
    </w:p>
    <w:p w14:paraId="29D18255">
      <w:pPr>
        <w:pStyle w:val="9"/>
        <w:numPr>
          <w:ilvl w:val="0"/>
          <w:numId w:val="3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Narudžbenica ili ugovor osobito sadržava podatke o školi, gospodarskom subjektu, predmetu nabave, količini ili opsegu, cijeni, roku i mjestu isporuke ili izvršenja, roku plaćanja i drugim bitnim uvjetima nabave.</w:t>
      </w:r>
    </w:p>
    <w:p w14:paraId="3820DF3C">
      <w:pPr>
        <w:pStyle w:val="9"/>
        <w:numPr>
          <w:ilvl w:val="0"/>
          <w:numId w:val="3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796DA00">
      <w:pPr>
        <w:spacing w:after="0" w:line="240" w:lineRule="auto"/>
        <w:jc w:val="both"/>
        <w:rPr>
          <w:rFonts w:ascii="Times New Roman" w:hAnsi="Times New Roman" w:cs="Times New Roman"/>
          <w:sz w:val="24"/>
          <w:szCs w:val="24"/>
        </w:rPr>
      </w:pPr>
    </w:p>
    <w:p w14:paraId="1F5A1C7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30.</w:t>
      </w:r>
    </w:p>
    <w:p w14:paraId="3F728B07">
      <w:pPr>
        <w:pStyle w:val="9"/>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Radnici zaduženi za praćenje izvršenja ugovora ili narudžbenice dužni su pratiti urednost, kvalitetu, količinu, rokove i cijenu izvršenja predmeta nabave.</w:t>
      </w:r>
    </w:p>
    <w:p w14:paraId="4668DD41">
      <w:pPr>
        <w:pStyle w:val="9"/>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 ili narudžbenicom.</w:t>
      </w:r>
    </w:p>
    <w:p w14:paraId="37BB82A3">
      <w:pPr>
        <w:pStyle w:val="9"/>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Ako se utvrde nedostaci u izvršenju, škola je dužna od gospodarskog subjekta zatražiti otklanjanje nedostataka, zamjenu robe, umanjenje cijene ili naknadu štete, ovisno o prirodi nedostatka i ugovorenim uvjetima.</w:t>
      </w:r>
    </w:p>
    <w:p w14:paraId="40D534D9">
      <w:pPr>
        <w:spacing w:after="0" w:line="240" w:lineRule="auto"/>
        <w:jc w:val="both"/>
        <w:rPr>
          <w:rFonts w:ascii="Times New Roman" w:hAnsi="Times New Roman" w:cs="Times New Roman"/>
          <w:sz w:val="24"/>
          <w:szCs w:val="24"/>
        </w:rPr>
      </w:pPr>
    </w:p>
    <w:p w14:paraId="1B56BAB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31.</w:t>
      </w:r>
    </w:p>
    <w:p w14:paraId="0214CE03">
      <w:pPr>
        <w:pStyle w:val="9"/>
        <w:numPr>
          <w:ilvl w:val="0"/>
          <w:numId w:val="3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13DEF130">
      <w:pPr>
        <w:pStyle w:val="9"/>
        <w:numPr>
          <w:ilvl w:val="0"/>
          <w:numId w:val="3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Iznimno, ugovor se može izmijeniti i kada je izmjena nužna zbog okolnosti koje škola nije mogla predvidjeti, pod uvjetom da se time ne mijenja priroda ugovora i da se ne izbjegava primjena propisa o javnoj nabavi.</w:t>
      </w:r>
    </w:p>
    <w:p w14:paraId="1B1D594C">
      <w:pPr>
        <w:spacing w:after="0" w:line="240" w:lineRule="auto"/>
        <w:jc w:val="both"/>
        <w:rPr>
          <w:rFonts w:ascii="Times New Roman" w:hAnsi="Times New Roman" w:cs="Times New Roman"/>
          <w:sz w:val="24"/>
          <w:szCs w:val="24"/>
        </w:rPr>
      </w:pPr>
    </w:p>
    <w:p w14:paraId="6E2250B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32.</w:t>
      </w:r>
    </w:p>
    <w:p w14:paraId="434A54E7">
      <w:pPr>
        <w:pStyle w:val="9"/>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1994C98F">
      <w:pPr>
        <w:pStyle w:val="9"/>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Ako pojedina odredba ovoga Pravilnika postane protivna važećem Zakonu o javnoj nabavi ili drugom propisu, neposredno će se primijeniti važeći propis do izmjene ovoga Pravilnika.</w:t>
      </w:r>
    </w:p>
    <w:p w14:paraId="081BA2D3">
      <w:pPr>
        <w:spacing w:after="0" w:line="240" w:lineRule="auto"/>
        <w:jc w:val="both"/>
        <w:rPr>
          <w:rFonts w:ascii="Times New Roman" w:hAnsi="Times New Roman" w:cs="Times New Roman"/>
          <w:sz w:val="24"/>
          <w:szCs w:val="24"/>
        </w:rPr>
      </w:pPr>
    </w:p>
    <w:p w14:paraId="2E83417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33.</w:t>
      </w:r>
    </w:p>
    <w:p w14:paraId="29453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Ovaj Pravilnik, kao i sve njegove izmjene i dopune, objavitće se na mrežnoj stranici škole i Elektroničkom oglasniku javne nabave Republike Hrvatske.</w:t>
      </w:r>
    </w:p>
    <w:p w14:paraId="7409AC13">
      <w:pPr>
        <w:spacing w:after="0" w:line="240" w:lineRule="auto"/>
        <w:jc w:val="both"/>
        <w:rPr>
          <w:rFonts w:ascii="Times New Roman" w:hAnsi="Times New Roman" w:cs="Times New Roman"/>
          <w:sz w:val="24"/>
          <w:szCs w:val="24"/>
        </w:rPr>
      </w:pPr>
    </w:p>
    <w:p w14:paraId="604536C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34.</w:t>
      </w:r>
    </w:p>
    <w:p w14:paraId="79A67D9E">
      <w:pPr>
        <w:pStyle w:val="9"/>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Ovaj Pravilnik stupa na snagu osmoga dana od dana objave na oglasnoj ploči škole. </w:t>
      </w:r>
    </w:p>
    <w:p w14:paraId="4F90E270">
      <w:pPr>
        <w:pStyle w:val="9"/>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Vrijednosni pragovi jednostavne nabave iz ovog Pravilnika, primjenjuju se od dana 1. rujna 2026. godine.</w:t>
      </w:r>
    </w:p>
    <w:p w14:paraId="158E4F4F">
      <w:pPr>
        <w:jc w:val="center"/>
        <w:rPr>
          <w:rFonts w:hint="default" w:ascii="Times New Roman" w:hAnsi="Times New Roman" w:cs="Times New Roman"/>
          <w:sz w:val="24"/>
          <w:szCs w:val="24"/>
          <w:lang w:val="hr-HR"/>
        </w:rPr>
      </w:pPr>
      <w:r>
        <w:rPr>
          <w:rFonts w:ascii="Times New Roman" w:hAnsi="Times New Roman" w:cs="Times New Roman"/>
          <w:sz w:val="24"/>
          <w:szCs w:val="24"/>
        </w:rPr>
        <w:t>Postupci jednostavne nabave započeti prije primjene ovoga Pravilnika dovršit će se prema odredbama Pravilnika o provedbi postupaka jednostavne nabave, KLASA:</w:t>
      </w:r>
      <w:r>
        <w:rPr>
          <w:sz w:val="24"/>
          <w:szCs w:val="24"/>
        </w:rPr>
        <w:t xml:space="preserve"> </w:t>
      </w:r>
      <w:r>
        <w:rPr>
          <w:rFonts w:hint="default" w:ascii="Times New Roman" w:hAnsi="Times New Roman" w:cs="Times New Roman"/>
          <w:sz w:val="24"/>
          <w:szCs w:val="24"/>
        </w:rPr>
        <w:t>011-03-02/24-01-2</w:t>
      </w:r>
      <w:r>
        <w:rPr>
          <w:rFonts w:hint="default" w:ascii="Times New Roman" w:hAnsi="Times New Roman" w:cs="Times New Roman"/>
          <w:sz w:val="24"/>
          <w:szCs w:val="24"/>
          <w:lang w:val="hr-HR"/>
        </w:rPr>
        <w:t>,</w:t>
      </w:r>
    </w:p>
    <w:p w14:paraId="23C123F4">
      <w:pPr>
        <w:pStyle w:val="9"/>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URBROJ:2196-</w:t>
      </w:r>
      <w:r>
        <w:rPr>
          <w:rFonts w:hint="default" w:ascii="Times New Roman" w:hAnsi="Times New Roman" w:cs="Times New Roman"/>
          <w:sz w:val="24"/>
          <w:szCs w:val="24"/>
          <w:lang w:val="hr-HR"/>
        </w:rPr>
        <w:t>60</w:t>
      </w:r>
      <w:r>
        <w:rPr>
          <w:rFonts w:ascii="Times New Roman" w:hAnsi="Times New Roman" w:cs="Times New Roman"/>
          <w:sz w:val="24"/>
          <w:szCs w:val="24"/>
        </w:rPr>
        <w:t>-01-2</w:t>
      </w:r>
      <w:r>
        <w:rPr>
          <w:rFonts w:hint="default" w:ascii="Times New Roman" w:hAnsi="Times New Roman" w:cs="Times New Roman"/>
          <w:sz w:val="24"/>
          <w:szCs w:val="24"/>
          <w:lang w:val="hr-HR"/>
        </w:rPr>
        <w:t>4</w:t>
      </w:r>
      <w:r>
        <w:rPr>
          <w:rFonts w:ascii="Times New Roman" w:hAnsi="Times New Roman" w:cs="Times New Roman"/>
          <w:sz w:val="24"/>
          <w:szCs w:val="24"/>
        </w:rPr>
        <w:t>-</w:t>
      </w:r>
      <w:r>
        <w:rPr>
          <w:rFonts w:hint="default" w:ascii="Times New Roman" w:hAnsi="Times New Roman" w:cs="Times New Roman"/>
          <w:sz w:val="24"/>
          <w:szCs w:val="24"/>
          <w:lang w:val="hr-HR"/>
        </w:rPr>
        <w:t>2</w:t>
      </w:r>
      <w:r>
        <w:rPr>
          <w:rFonts w:ascii="Times New Roman" w:hAnsi="Times New Roman" w:cs="Times New Roman"/>
          <w:sz w:val="24"/>
          <w:szCs w:val="24"/>
        </w:rPr>
        <w:t>, usvojen dana 1</w:t>
      </w:r>
      <w:r>
        <w:rPr>
          <w:rFonts w:hint="default" w:ascii="Times New Roman" w:hAnsi="Times New Roman" w:cs="Times New Roman"/>
          <w:sz w:val="24"/>
          <w:szCs w:val="24"/>
          <w:lang w:val="hr-HR"/>
        </w:rPr>
        <w:t>2</w:t>
      </w:r>
      <w:r>
        <w:rPr>
          <w:rFonts w:ascii="Times New Roman" w:hAnsi="Times New Roman" w:cs="Times New Roman"/>
          <w:sz w:val="24"/>
          <w:szCs w:val="24"/>
        </w:rPr>
        <w:t xml:space="preserve">. </w:t>
      </w:r>
      <w:r>
        <w:rPr>
          <w:rFonts w:hint="default" w:ascii="Times New Roman" w:hAnsi="Times New Roman" w:cs="Times New Roman"/>
          <w:sz w:val="24"/>
          <w:szCs w:val="24"/>
          <w:lang w:val="hr-HR"/>
        </w:rPr>
        <w:t>lipnja</w:t>
      </w:r>
      <w:r>
        <w:rPr>
          <w:rFonts w:ascii="Times New Roman" w:hAnsi="Times New Roman" w:cs="Times New Roman"/>
          <w:sz w:val="24"/>
          <w:szCs w:val="24"/>
        </w:rPr>
        <w:t xml:space="preserve"> 202</w:t>
      </w:r>
      <w:r>
        <w:rPr>
          <w:rFonts w:hint="default" w:ascii="Times New Roman" w:hAnsi="Times New Roman" w:cs="Times New Roman"/>
          <w:sz w:val="24"/>
          <w:szCs w:val="24"/>
          <w:lang w:val="hr-HR"/>
        </w:rPr>
        <w:t>4</w:t>
      </w:r>
      <w:r>
        <w:rPr>
          <w:rFonts w:ascii="Times New Roman" w:hAnsi="Times New Roman" w:cs="Times New Roman"/>
          <w:sz w:val="24"/>
          <w:szCs w:val="24"/>
        </w:rPr>
        <w:t>. godine.</w:t>
      </w:r>
    </w:p>
    <w:p w14:paraId="778F76DF">
      <w:pPr>
        <w:pStyle w:val="9"/>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Danom stupanja na snagu ovoga Pravilnika, prestaje važiti Pravilnik o provedbi postupaka jednostavne nabave Osnovne škole </w:t>
      </w:r>
      <w:r>
        <w:rPr>
          <w:rFonts w:hint="default" w:ascii="Times New Roman" w:hAnsi="Times New Roman" w:cs="Times New Roman"/>
          <w:sz w:val="24"/>
          <w:szCs w:val="24"/>
          <w:lang w:val="hr-HR"/>
        </w:rPr>
        <w:t>Ivana Martinovića, Štitar</w:t>
      </w:r>
      <w:r>
        <w:rPr>
          <w:rFonts w:ascii="Times New Roman" w:hAnsi="Times New Roman" w:cs="Times New Roman"/>
          <w:sz w:val="24"/>
          <w:szCs w:val="24"/>
        </w:rPr>
        <w:t>, KLASA: 011-03</w:t>
      </w:r>
      <w:r>
        <w:rPr>
          <w:rFonts w:hint="default" w:ascii="Times New Roman" w:hAnsi="Times New Roman" w:cs="Times New Roman"/>
          <w:sz w:val="24"/>
          <w:szCs w:val="24"/>
          <w:lang w:val="hr-HR"/>
        </w:rPr>
        <w:t>-02</w:t>
      </w:r>
      <w:r>
        <w:rPr>
          <w:rFonts w:ascii="Times New Roman" w:hAnsi="Times New Roman" w:cs="Times New Roman"/>
          <w:sz w:val="24"/>
          <w:szCs w:val="24"/>
        </w:rPr>
        <w:t>/2</w:t>
      </w:r>
      <w:r>
        <w:rPr>
          <w:rFonts w:hint="default" w:ascii="Times New Roman" w:hAnsi="Times New Roman" w:cs="Times New Roman"/>
          <w:sz w:val="24"/>
          <w:szCs w:val="24"/>
          <w:lang w:val="hr-HR"/>
        </w:rPr>
        <w:t>4</w:t>
      </w:r>
      <w:r>
        <w:rPr>
          <w:rFonts w:ascii="Times New Roman" w:hAnsi="Times New Roman" w:cs="Times New Roman"/>
          <w:sz w:val="24"/>
          <w:szCs w:val="24"/>
        </w:rPr>
        <w:t>-0</w:t>
      </w:r>
      <w:r>
        <w:rPr>
          <w:rFonts w:hint="default" w:ascii="Times New Roman" w:hAnsi="Times New Roman" w:cs="Times New Roman"/>
          <w:sz w:val="24"/>
          <w:szCs w:val="24"/>
          <w:lang w:val="hr-HR"/>
        </w:rPr>
        <w:t>1-2</w:t>
      </w:r>
      <w:r>
        <w:rPr>
          <w:rFonts w:ascii="Times New Roman" w:hAnsi="Times New Roman" w:cs="Times New Roman"/>
          <w:sz w:val="24"/>
          <w:szCs w:val="24"/>
        </w:rPr>
        <w:t>, URBROJ:2196-</w:t>
      </w:r>
      <w:r>
        <w:rPr>
          <w:rFonts w:hint="default" w:ascii="Times New Roman" w:hAnsi="Times New Roman" w:cs="Times New Roman"/>
          <w:sz w:val="24"/>
          <w:szCs w:val="24"/>
          <w:lang w:val="hr-HR"/>
        </w:rPr>
        <w:t>60</w:t>
      </w:r>
      <w:r>
        <w:rPr>
          <w:rFonts w:ascii="Times New Roman" w:hAnsi="Times New Roman" w:cs="Times New Roman"/>
          <w:sz w:val="24"/>
          <w:szCs w:val="24"/>
        </w:rPr>
        <w:t>-01-2</w:t>
      </w:r>
      <w:r>
        <w:rPr>
          <w:rFonts w:hint="default" w:ascii="Times New Roman" w:hAnsi="Times New Roman" w:cs="Times New Roman"/>
          <w:sz w:val="24"/>
          <w:szCs w:val="24"/>
          <w:lang w:val="hr-HR"/>
        </w:rPr>
        <w:t>4</w:t>
      </w:r>
      <w:r>
        <w:rPr>
          <w:rFonts w:ascii="Times New Roman" w:hAnsi="Times New Roman" w:cs="Times New Roman"/>
          <w:sz w:val="24"/>
          <w:szCs w:val="24"/>
        </w:rPr>
        <w:t>-</w:t>
      </w:r>
      <w:r>
        <w:rPr>
          <w:rFonts w:hint="default" w:ascii="Times New Roman" w:hAnsi="Times New Roman" w:cs="Times New Roman"/>
          <w:sz w:val="24"/>
          <w:szCs w:val="24"/>
          <w:lang w:val="hr-HR"/>
        </w:rPr>
        <w:t>2</w:t>
      </w:r>
      <w:r>
        <w:rPr>
          <w:rFonts w:ascii="Times New Roman" w:hAnsi="Times New Roman" w:cs="Times New Roman"/>
          <w:sz w:val="24"/>
          <w:szCs w:val="24"/>
        </w:rPr>
        <w:t>, usvojen dana 1</w:t>
      </w:r>
      <w:r>
        <w:rPr>
          <w:rFonts w:hint="default" w:ascii="Times New Roman" w:hAnsi="Times New Roman" w:cs="Times New Roman"/>
          <w:sz w:val="24"/>
          <w:szCs w:val="24"/>
          <w:lang w:val="hr-HR"/>
        </w:rPr>
        <w:t>2</w:t>
      </w:r>
      <w:r>
        <w:rPr>
          <w:rFonts w:ascii="Times New Roman" w:hAnsi="Times New Roman" w:cs="Times New Roman"/>
          <w:sz w:val="24"/>
          <w:szCs w:val="24"/>
        </w:rPr>
        <w:t xml:space="preserve">. </w:t>
      </w:r>
      <w:r>
        <w:rPr>
          <w:rFonts w:hint="default" w:ascii="Times New Roman" w:hAnsi="Times New Roman" w:cs="Times New Roman"/>
          <w:sz w:val="24"/>
          <w:szCs w:val="24"/>
          <w:lang w:val="hr-HR"/>
        </w:rPr>
        <w:t>lipnja</w:t>
      </w:r>
      <w:r>
        <w:rPr>
          <w:rFonts w:ascii="Times New Roman" w:hAnsi="Times New Roman" w:cs="Times New Roman"/>
          <w:sz w:val="24"/>
          <w:szCs w:val="24"/>
        </w:rPr>
        <w:t xml:space="preserve"> 202</w:t>
      </w:r>
      <w:r>
        <w:rPr>
          <w:rFonts w:hint="default" w:ascii="Times New Roman" w:hAnsi="Times New Roman" w:cs="Times New Roman"/>
          <w:sz w:val="24"/>
          <w:szCs w:val="24"/>
          <w:lang w:val="hr-HR"/>
        </w:rPr>
        <w:t>4</w:t>
      </w:r>
      <w:bookmarkStart w:id="3" w:name="_GoBack"/>
      <w:bookmarkEnd w:id="3"/>
      <w:r>
        <w:rPr>
          <w:rFonts w:ascii="Times New Roman" w:hAnsi="Times New Roman" w:cs="Times New Roman"/>
          <w:sz w:val="24"/>
          <w:szCs w:val="24"/>
        </w:rPr>
        <w:t>. godine, kao i sve njegove izmjene i dopune.</w:t>
      </w:r>
    </w:p>
    <w:p w14:paraId="56902AD6">
      <w:pPr>
        <w:spacing w:after="0" w:line="240" w:lineRule="auto"/>
        <w:jc w:val="both"/>
        <w:rPr>
          <w:rFonts w:ascii="Times New Roman" w:hAnsi="Times New Roman" w:cs="Times New Roman"/>
          <w:sz w:val="24"/>
          <w:szCs w:val="24"/>
        </w:rPr>
      </w:pPr>
    </w:p>
    <w:p w14:paraId="28B87AF0">
      <w:pPr>
        <w:spacing w:after="0" w:line="240" w:lineRule="auto"/>
        <w:jc w:val="both"/>
        <w:rPr>
          <w:rFonts w:ascii="Times New Roman" w:hAnsi="Times New Roman" w:cs="Times New Roman"/>
          <w:sz w:val="24"/>
          <w:szCs w:val="24"/>
        </w:rPr>
      </w:pPr>
    </w:p>
    <w:p w14:paraId="0C787BF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Predsjednica Školskog odbora:</w:t>
      </w:r>
    </w:p>
    <w:p w14:paraId="14D24E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521D2308">
      <w:pPr>
        <w:spacing w:after="0" w:line="240" w:lineRule="auto"/>
        <w:rPr>
          <w:rFonts w:ascii="Times New Roman" w:hAnsi="Times New Roman" w:cs="Times New Roman"/>
          <w:sz w:val="24"/>
          <w:szCs w:val="24"/>
        </w:rPr>
      </w:pPr>
    </w:p>
    <w:p w14:paraId="1F55D76E">
      <w:pPr>
        <w:tabs>
          <w:tab w:val="left" w:pos="6854"/>
        </w:tabs>
        <w:spacing w:after="0" w:line="240" w:lineRule="auto"/>
        <w:rPr>
          <w:rFonts w:hint="default" w:ascii="Times New Roman" w:hAnsi="Times New Roman" w:cs="Times New Roman"/>
          <w:sz w:val="24"/>
          <w:szCs w:val="24"/>
          <w:lang w:val="hr-HR"/>
        </w:rPr>
      </w:pPr>
      <w:r>
        <w:rPr>
          <w:rFonts w:ascii="Times New Roman" w:hAnsi="Times New Roman" w:cs="Times New Roman"/>
          <w:sz w:val="24"/>
          <w:szCs w:val="24"/>
        </w:rPr>
        <w:t xml:space="preserve">                                                                                                </w:t>
      </w:r>
      <w:r>
        <w:rPr>
          <w:rFonts w:hint="default" w:ascii="Times New Roman" w:hAnsi="Times New Roman" w:cs="Times New Roman"/>
          <w:sz w:val="24"/>
          <w:szCs w:val="24"/>
          <w:lang w:val="hr-HR"/>
        </w:rPr>
        <w:t xml:space="preserve">                       Ivana Ivkić Škalic</w:t>
      </w:r>
    </w:p>
    <w:p w14:paraId="715E23BF">
      <w:pPr>
        <w:spacing w:after="0" w:line="240" w:lineRule="auto"/>
        <w:rPr>
          <w:rFonts w:ascii="Times New Roman" w:hAnsi="Times New Roman" w:cs="Times New Roman"/>
          <w:sz w:val="24"/>
          <w:szCs w:val="24"/>
        </w:rPr>
      </w:pPr>
    </w:p>
    <w:p w14:paraId="640AE092">
      <w:pPr>
        <w:spacing w:after="0" w:line="240" w:lineRule="auto"/>
        <w:rPr>
          <w:rFonts w:ascii="Times New Roman" w:hAnsi="Times New Roman" w:cs="Times New Roman"/>
          <w:sz w:val="24"/>
          <w:szCs w:val="24"/>
        </w:rPr>
      </w:pPr>
    </w:p>
    <w:p w14:paraId="201F047C">
      <w:pPr>
        <w:spacing w:after="0" w:line="240" w:lineRule="auto"/>
        <w:rPr>
          <w:rFonts w:ascii="Times New Roman" w:hAnsi="Times New Roman" w:cs="Times New Roman"/>
          <w:sz w:val="24"/>
          <w:szCs w:val="24"/>
        </w:rPr>
      </w:pPr>
      <w:r>
        <w:rPr>
          <w:rFonts w:ascii="Times New Roman" w:hAnsi="Times New Roman" w:cs="Times New Roman"/>
          <w:sz w:val="24"/>
          <w:szCs w:val="24"/>
        </w:rPr>
        <w:t>KLASA: _____________________</w:t>
      </w:r>
    </w:p>
    <w:p w14:paraId="3C81A394">
      <w:pPr>
        <w:spacing w:after="0" w:line="240" w:lineRule="auto"/>
        <w:rPr>
          <w:rFonts w:ascii="Times New Roman" w:hAnsi="Times New Roman" w:cs="Times New Roman"/>
          <w:sz w:val="24"/>
          <w:szCs w:val="24"/>
        </w:rPr>
      </w:pPr>
      <w:r>
        <w:rPr>
          <w:rFonts w:ascii="Times New Roman" w:hAnsi="Times New Roman" w:cs="Times New Roman"/>
          <w:sz w:val="24"/>
          <w:szCs w:val="24"/>
        </w:rPr>
        <w:t>URBROJ: ____________________</w:t>
      </w:r>
    </w:p>
    <w:p w14:paraId="6E611E64">
      <w:pPr>
        <w:spacing w:after="0" w:line="240" w:lineRule="auto"/>
        <w:rPr>
          <w:rFonts w:ascii="Times New Roman" w:hAnsi="Times New Roman" w:cs="Times New Roman"/>
          <w:sz w:val="24"/>
          <w:szCs w:val="24"/>
        </w:rPr>
      </w:pPr>
      <w:r>
        <w:rPr>
          <w:rFonts w:ascii="Times New Roman" w:hAnsi="Times New Roman" w:cs="Times New Roman"/>
          <w:sz w:val="24"/>
          <w:szCs w:val="24"/>
        </w:rPr>
        <w:t>Mjesto, _________________ 2026. godine</w:t>
      </w:r>
    </w:p>
    <w:p w14:paraId="4019A422">
      <w:pPr>
        <w:spacing w:after="0" w:line="240" w:lineRule="auto"/>
        <w:rPr>
          <w:rFonts w:ascii="Times New Roman" w:hAnsi="Times New Roman" w:cs="Times New Roman"/>
          <w:sz w:val="24"/>
          <w:szCs w:val="24"/>
        </w:rPr>
      </w:pPr>
    </w:p>
    <w:p w14:paraId="07E4340E">
      <w:pPr>
        <w:spacing w:after="0" w:line="240" w:lineRule="auto"/>
        <w:rPr>
          <w:rFonts w:ascii="Times New Roman" w:hAnsi="Times New Roman" w:cs="Times New Roman"/>
          <w:sz w:val="24"/>
          <w:szCs w:val="24"/>
        </w:rPr>
      </w:pPr>
    </w:p>
    <w:p w14:paraId="06D99228">
      <w:pPr>
        <w:spacing w:after="0" w:line="240" w:lineRule="auto"/>
        <w:rPr>
          <w:rFonts w:ascii="Times New Roman" w:hAnsi="Times New Roman" w:cs="Times New Roman"/>
          <w:sz w:val="24"/>
          <w:szCs w:val="24"/>
        </w:rPr>
      </w:pPr>
    </w:p>
    <w:p w14:paraId="431F5A99">
      <w:pPr>
        <w:spacing w:after="0" w:line="240" w:lineRule="auto"/>
        <w:rPr>
          <w:rFonts w:ascii="Times New Roman" w:hAnsi="Times New Roman" w:cs="Times New Roman"/>
          <w:sz w:val="24"/>
          <w:szCs w:val="24"/>
        </w:rPr>
      </w:pPr>
    </w:p>
    <w:p w14:paraId="65E0AF5A">
      <w:pPr>
        <w:spacing w:after="0" w:line="240" w:lineRule="auto"/>
        <w:rPr>
          <w:rFonts w:ascii="Times New Roman" w:hAnsi="Times New Roman" w:cs="Times New Roman"/>
          <w:sz w:val="24"/>
          <w:szCs w:val="24"/>
        </w:rPr>
      </w:pPr>
    </w:p>
    <w:p w14:paraId="109039E0">
      <w:pPr>
        <w:spacing w:after="0" w:line="240" w:lineRule="auto"/>
        <w:rPr>
          <w:rFonts w:ascii="Times New Roman" w:hAnsi="Times New Roman" w:cs="Times New Roman"/>
          <w:sz w:val="24"/>
          <w:szCs w:val="24"/>
        </w:rPr>
      </w:pPr>
      <w:r>
        <w:rPr>
          <w:rFonts w:ascii="Times New Roman" w:hAnsi="Times New Roman" w:cs="Times New Roman"/>
          <w:sz w:val="24"/>
          <w:szCs w:val="24"/>
        </w:rPr>
        <w:t>Ovaj Pravilnik objavljen je na oglasnoj ploči škole dana _______________ 2026. godine i stupa na snagu dana _______________ 2026. godine.</w:t>
      </w:r>
    </w:p>
    <w:p w14:paraId="47EBD3CA">
      <w:pPr>
        <w:spacing w:after="0" w:line="240" w:lineRule="auto"/>
        <w:rPr>
          <w:rFonts w:ascii="Times New Roman" w:hAnsi="Times New Roman" w:cs="Times New Roman"/>
          <w:sz w:val="24"/>
          <w:szCs w:val="24"/>
        </w:rPr>
      </w:pPr>
    </w:p>
    <w:p w14:paraId="224C5184">
      <w:pPr>
        <w:spacing w:after="0" w:line="240" w:lineRule="auto"/>
        <w:rPr>
          <w:rFonts w:ascii="Times New Roman" w:hAnsi="Times New Roman" w:cs="Times New Roman"/>
          <w:sz w:val="24"/>
          <w:szCs w:val="24"/>
        </w:rPr>
      </w:pPr>
    </w:p>
    <w:p w14:paraId="23B97147">
      <w:pPr>
        <w:spacing w:after="0" w:line="240" w:lineRule="auto"/>
        <w:rPr>
          <w:rFonts w:ascii="Times New Roman" w:hAnsi="Times New Roman" w:cs="Times New Roman"/>
          <w:sz w:val="24"/>
          <w:szCs w:val="24"/>
        </w:rPr>
      </w:pPr>
    </w:p>
    <w:p w14:paraId="2E461C00">
      <w:pPr>
        <w:spacing w:after="0" w:line="240" w:lineRule="auto"/>
        <w:rPr>
          <w:rFonts w:ascii="Times New Roman" w:hAnsi="Times New Roman" w:cs="Times New Roman"/>
          <w:sz w:val="24"/>
          <w:szCs w:val="24"/>
        </w:rPr>
      </w:pPr>
    </w:p>
    <w:p w14:paraId="1328A31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Ravnateljica:</w:t>
      </w:r>
    </w:p>
    <w:p w14:paraId="2F1F39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w:t>
      </w:r>
    </w:p>
    <w:p w14:paraId="103C7FD6">
      <w:pPr>
        <w:tabs>
          <w:tab w:val="left" w:pos="7914"/>
        </w:tabs>
        <w:spacing w:line="240" w:lineRule="auto"/>
        <w:jc w:val="right"/>
        <w:rPr>
          <w:rFonts w:ascii="Times New Roman" w:hAnsi="Times New Roman" w:cs="Times New Roman"/>
        </w:rPr>
      </w:pPr>
      <w:r>
        <w:rPr>
          <w:rFonts w:ascii="Times New Roman" w:hAnsi="Times New Roman" w:cs="Times New Roman"/>
        </w:rPr>
        <w:t>Đurđica Babić,univ.spec.paed.</w:t>
      </w:r>
    </w:p>
    <w:sectPr>
      <w:footerReference r:id="rId5" w:type="default"/>
      <w:pgSz w:w="11906" w:h="16838"/>
      <w:pgMar w:top="1134" w:right="1134" w:bottom="1134" w:left="1134" w:header="709" w:footer="51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EE"/>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D63BB">
    <w:pPr>
      <w:pStyle w:val="5"/>
      <w:jc w:val="right"/>
      <w:rPr>
        <w:rFonts w:cs="Arial"/>
        <w:sz w:val="18"/>
        <w:szCs w:val="18"/>
      </w:rPr>
    </w:pPr>
  </w:p>
  <w:p w14:paraId="102CC272">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2420F"/>
    <w:multiLevelType w:val="multilevel"/>
    <w:tmpl w:val="0072420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3CC48B2"/>
    <w:multiLevelType w:val="multilevel"/>
    <w:tmpl w:val="03CC48B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3E80F57"/>
    <w:multiLevelType w:val="multilevel"/>
    <w:tmpl w:val="03E80F5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E8D5793"/>
    <w:multiLevelType w:val="multilevel"/>
    <w:tmpl w:val="0E8D579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F212315"/>
    <w:multiLevelType w:val="multilevel"/>
    <w:tmpl w:val="0F21231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0FED1C62"/>
    <w:multiLevelType w:val="multilevel"/>
    <w:tmpl w:val="0FED1C6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4497824"/>
    <w:multiLevelType w:val="multilevel"/>
    <w:tmpl w:val="1449782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5661569"/>
    <w:multiLevelType w:val="multilevel"/>
    <w:tmpl w:val="1566156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74E369A"/>
    <w:multiLevelType w:val="multilevel"/>
    <w:tmpl w:val="174E369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E6E1DF6"/>
    <w:multiLevelType w:val="multilevel"/>
    <w:tmpl w:val="1E6E1DF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0E539E3"/>
    <w:multiLevelType w:val="multilevel"/>
    <w:tmpl w:val="20E539E3"/>
    <w:lvl w:ilvl="0" w:tentative="0">
      <w:start w:val="1"/>
      <w:numFmt w:val="decimal"/>
      <w:lvlText w:val="(%1)"/>
      <w:lvlJc w:val="left"/>
      <w:pPr>
        <w:ind w:left="720" w:hanging="360"/>
      </w:pPr>
      <w:rPr>
        <w:rFonts w:hint="default"/>
        <w:b w:val="0"/>
        <w:bCs/>
        <w:i w:val="0"/>
        <w:i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221242F0"/>
    <w:multiLevelType w:val="multilevel"/>
    <w:tmpl w:val="221242F0"/>
    <w:lvl w:ilvl="0" w:tentative="0">
      <w:start w:val="1"/>
      <w:numFmt w:val="decimal"/>
      <w:lvlText w:val="(%1)"/>
      <w:lvlJc w:val="left"/>
      <w:pPr>
        <w:ind w:left="720" w:hanging="360"/>
      </w:pPr>
      <w:rPr>
        <w:rFonts w:hint="default" w:eastAsia="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67761D8"/>
    <w:multiLevelType w:val="multilevel"/>
    <w:tmpl w:val="267761D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28271FC9"/>
    <w:multiLevelType w:val="multilevel"/>
    <w:tmpl w:val="28271FC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29FB323C"/>
    <w:multiLevelType w:val="multilevel"/>
    <w:tmpl w:val="29FB323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35FE1A02"/>
    <w:multiLevelType w:val="multilevel"/>
    <w:tmpl w:val="35FE1A0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37671AB4"/>
    <w:multiLevelType w:val="multilevel"/>
    <w:tmpl w:val="37671AB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38EC7349"/>
    <w:multiLevelType w:val="multilevel"/>
    <w:tmpl w:val="38EC734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3C053B3D"/>
    <w:multiLevelType w:val="multilevel"/>
    <w:tmpl w:val="3C053B3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4C203699"/>
    <w:multiLevelType w:val="multilevel"/>
    <w:tmpl w:val="4C20369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D935648"/>
    <w:multiLevelType w:val="multilevel"/>
    <w:tmpl w:val="4D93564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4DD07968"/>
    <w:multiLevelType w:val="multilevel"/>
    <w:tmpl w:val="4DD0796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4E45626E"/>
    <w:multiLevelType w:val="multilevel"/>
    <w:tmpl w:val="4E45626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544526C1"/>
    <w:multiLevelType w:val="multilevel"/>
    <w:tmpl w:val="544526C1"/>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4">
    <w:nsid w:val="557E09A4"/>
    <w:multiLevelType w:val="multilevel"/>
    <w:tmpl w:val="557E09A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5E552171"/>
    <w:multiLevelType w:val="multilevel"/>
    <w:tmpl w:val="5E55217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5EC445F3"/>
    <w:multiLevelType w:val="multilevel"/>
    <w:tmpl w:val="5EC445F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64927A55"/>
    <w:multiLevelType w:val="multilevel"/>
    <w:tmpl w:val="64927A5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64E85406"/>
    <w:multiLevelType w:val="multilevel"/>
    <w:tmpl w:val="64E8540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6C5831E1"/>
    <w:multiLevelType w:val="multilevel"/>
    <w:tmpl w:val="6C5831E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74B74F43"/>
    <w:multiLevelType w:val="multilevel"/>
    <w:tmpl w:val="74B74F43"/>
    <w:lvl w:ilvl="0" w:tentative="0">
      <w:start w:val="1"/>
      <w:numFmt w:val="decimal"/>
      <w:lvlText w:val="(%1)"/>
      <w:lvlJc w:val="left"/>
      <w:pPr>
        <w:ind w:left="720" w:hanging="360"/>
      </w:pPr>
      <w:rPr>
        <w:rFonts w:hint="default" w:eastAsia="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74B87628"/>
    <w:multiLevelType w:val="multilevel"/>
    <w:tmpl w:val="74B8762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781D3F6D"/>
    <w:multiLevelType w:val="multilevel"/>
    <w:tmpl w:val="781D3F6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7912095A"/>
    <w:multiLevelType w:val="multilevel"/>
    <w:tmpl w:val="7912095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1"/>
  </w:num>
  <w:num w:numId="2">
    <w:abstractNumId w:val="30"/>
  </w:num>
  <w:num w:numId="3">
    <w:abstractNumId w:val="1"/>
  </w:num>
  <w:num w:numId="4">
    <w:abstractNumId w:val="14"/>
  </w:num>
  <w:num w:numId="5">
    <w:abstractNumId w:val="20"/>
  </w:num>
  <w:num w:numId="6">
    <w:abstractNumId w:val="21"/>
  </w:num>
  <w:num w:numId="7">
    <w:abstractNumId w:val="24"/>
  </w:num>
  <w:num w:numId="8">
    <w:abstractNumId w:val="6"/>
  </w:num>
  <w:num w:numId="9">
    <w:abstractNumId w:val="9"/>
  </w:num>
  <w:num w:numId="10">
    <w:abstractNumId w:val="5"/>
  </w:num>
  <w:num w:numId="11">
    <w:abstractNumId w:val="28"/>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29"/>
  </w:num>
  <w:num w:numId="23">
    <w:abstractNumId w:val="3"/>
  </w:num>
  <w:num w:numId="24">
    <w:abstractNumId w:val="27"/>
  </w:num>
  <w:num w:numId="25">
    <w:abstractNumId w:val="4"/>
  </w:num>
  <w:num w:numId="26">
    <w:abstractNumId w:val="8"/>
  </w:num>
  <w:num w:numId="27">
    <w:abstractNumId w:val="31"/>
  </w:num>
  <w:num w:numId="28">
    <w:abstractNumId w:val="13"/>
  </w:num>
  <w:num w:numId="29">
    <w:abstractNumId w:val="33"/>
  </w:num>
  <w:num w:numId="30">
    <w:abstractNumId w:val="25"/>
  </w:num>
  <w:num w:numId="31">
    <w:abstractNumId w:val="10"/>
  </w:num>
  <w:num w:numId="32">
    <w:abstractNumId w:val="3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8C47A6"/>
    <w:rsid w:val="000119E1"/>
    <w:rsid w:val="000D7916"/>
    <w:rsid w:val="00242A6C"/>
    <w:rsid w:val="002C1AC8"/>
    <w:rsid w:val="004C69FC"/>
    <w:rsid w:val="005866A9"/>
    <w:rsid w:val="007B5974"/>
    <w:rsid w:val="008C47A6"/>
    <w:rsid w:val="08633870"/>
    <w:rsid w:val="131A74E6"/>
    <w:rsid w:val="1BD50EA3"/>
    <w:rsid w:val="2CE76F31"/>
    <w:rsid w:val="332B00F6"/>
    <w:rsid w:val="3F465E11"/>
    <w:rsid w:val="44C51D66"/>
    <w:rsid w:val="48046EB6"/>
    <w:rsid w:val="4DA558F1"/>
    <w:rsid w:val="592D1A91"/>
    <w:rsid w:val="5F195895"/>
  </w:rsids>
  <m:mathPr>
    <m:mathFont m:val="Cambria Math"/>
    <m:brkBin m:val="before"/>
    <m:brkBinSub m:val="--"/>
    <m:smallFrac m:val="1"/>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rial" w:hAnsi="Arial" w:eastAsia="Times New Roman" w:cs="Calibri"/>
      <w:sz w:val="22"/>
      <w:szCs w:val="22"/>
      <w:lang w:val="hr-HR" w:eastAsia="hr-HR" w:bidi="ar-SA"/>
    </w:rPr>
  </w:style>
  <w:style w:type="paragraph" w:styleId="2">
    <w:name w:val="heading 1"/>
    <w:basedOn w:val="1"/>
    <w:next w:val="1"/>
    <w:link w:val="7"/>
    <w:qFormat/>
    <w:uiPriority w:val="9"/>
    <w:pPr>
      <w:keepNext/>
      <w:keepLines/>
      <w:spacing w:before="480" w:after="0"/>
      <w:outlineLvl w:val="0"/>
    </w:pPr>
    <w:rPr>
      <w:rFonts w:cs="Times New Roman"/>
      <w:b/>
      <w:bCs/>
      <w:color w:val="000000"/>
      <w:sz w:val="32"/>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8"/>
    <w:qFormat/>
    <w:uiPriority w:val="0"/>
    <w:pPr>
      <w:tabs>
        <w:tab w:val="center" w:pos="4536"/>
        <w:tab w:val="right" w:pos="9072"/>
      </w:tabs>
    </w:pPr>
  </w:style>
  <w:style w:type="paragraph" w:styleId="6">
    <w:name w:val="header"/>
    <w:basedOn w:val="1"/>
    <w:link w:val="10"/>
    <w:semiHidden/>
    <w:unhideWhenUsed/>
    <w:qFormat/>
    <w:uiPriority w:val="99"/>
    <w:pPr>
      <w:tabs>
        <w:tab w:val="center" w:pos="4536"/>
        <w:tab w:val="right" w:pos="9072"/>
      </w:tabs>
      <w:spacing w:after="0" w:line="240" w:lineRule="auto"/>
    </w:pPr>
  </w:style>
  <w:style w:type="character" w:customStyle="1" w:styleId="7">
    <w:name w:val="Heading 1 Char"/>
    <w:basedOn w:val="3"/>
    <w:link w:val="2"/>
    <w:qFormat/>
    <w:uiPriority w:val="9"/>
    <w:rPr>
      <w:rFonts w:ascii="Arial" w:hAnsi="Arial" w:eastAsia="Times New Roman" w:cs="Times New Roman"/>
      <w:b/>
      <w:bCs/>
      <w:color w:val="000000"/>
      <w:sz w:val="32"/>
      <w:szCs w:val="28"/>
      <w:lang w:eastAsia="hr-HR"/>
    </w:rPr>
  </w:style>
  <w:style w:type="character" w:customStyle="1" w:styleId="8">
    <w:name w:val="Footer Char"/>
    <w:basedOn w:val="3"/>
    <w:link w:val="5"/>
    <w:qFormat/>
    <w:uiPriority w:val="0"/>
    <w:rPr>
      <w:rFonts w:ascii="Arial" w:hAnsi="Arial" w:eastAsia="Times New Roman" w:cs="Calibri"/>
      <w:lang w:eastAsia="hr-HR"/>
    </w:rPr>
  </w:style>
  <w:style w:type="paragraph" w:styleId="9">
    <w:name w:val="List Paragraph"/>
    <w:basedOn w:val="1"/>
    <w:qFormat/>
    <w:uiPriority w:val="0"/>
    <w:pPr>
      <w:ind w:left="720"/>
      <w:contextualSpacing/>
    </w:pPr>
  </w:style>
  <w:style w:type="character" w:customStyle="1" w:styleId="10">
    <w:name w:val="Header Char"/>
    <w:basedOn w:val="3"/>
    <w:link w:val="6"/>
    <w:semiHidden/>
    <w:qFormat/>
    <w:uiPriority w:val="99"/>
    <w:rPr>
      <w:rFonts w:ascii="Arial" w:hAnsi="Arial" w:eastAsia="Times New Roman" w:cs="Calibri"/>
      <w:lang w:eastAsia="hr-H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5770-F437-4045-9DB8-5E2B97D1B9C4}">
  <ds:schemaRefs/>
</ds:datastoreItem>
</file>

<file path=docProps/app.xml><?xml version="1.0" encoding="utf-8"?>
<Properties xmlns="http://schemas.openxmlformats.org/officeDocument/2006/extended-properties" xmlns:vt="http://schemas.openxmlformats.org/officeDocument/2006/docPropsVTypes">
  <Template>Normal</Template>
  <Pages>9</Pages>
  <Words>372</Words>
  <Characters>2301</Characters>
  <Lines>170</Lines>
  <Paragraphs>47</Paragraphs>
  <TotalTime>0</TotalTime>
  <ScaleCrop>false</ScaleCrop>
  <LinksUpToDate>false</LinksUpToDate>
  <CharactersWithSpaces>2654</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2026-06-14T15:25:00Z</dcterms:created>
  <dc:creator>Kruno</dc:creator>
  <cp:lastModifiedBy>marija klarić brdarić</cp:lastModifiedBy>
  <dcterms:modified xsi:type="dcterms:W3CDTF">2026-07-22T07:45:48Z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eyJoZGlkIjoiNGIwMDg3NDJlNDU3NmFmYTFiMzY0M2M3OGE1YmFmNjYiLCJ1c2VySWQiOiIzNzI4NDg5NjM4Mjk2In0=</vt:lpwstr>
  </property>
  <property fmtid="{D5CDD505-2E9C-101B-9397-08002B2CF9AE}" pid="3" name="KSOProductBuildVer">
    <vt:lpwstr>1033-12.1.0.27458</vt:lpwstr>
  </property>
  <property fmtid="{D5CDD505-2E9C-101B-9397-08002B2CF9AE}" pid="4" name="ICV">
    <vt:lpwstr>30F9624E974D4ECC96DDE603357A6FD5_12</vt:lpwstr>
  </property>
</Properties>
</file>